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B28C" w14:textId="0E38A5BA" w:rsidR="00665C9C" w:rsidRDefault="00B23324" w:rsidP="00B80F57">
      <w:pPr>
        <w:spacing w:line="240" w:lineRule="auto"/>
        <w:jc w:val="center"/>
        <w:rPr>
          <w:rFonts w:ascii="Times New Roman" w:eastAsia="MS Gothic" w:hAnsi="Times New Roman"/>
          <w:bCs/>
          <w:sz w:val="24"/>
          <w:szCs w:val="24"/>
          <w:lang w:val="es-ES_tradnl"/>
        </w:rPr>
      </w:pPr>
      <w:bookmarkStart w:id="0" w:name="_Hlk210659110"/>
      <w:r w:rsidRPr="00665C9C">
        <w:rPr>
          <w:rFonts w:ascii="Times New Roman" w:eastAsia="MS Gothic" w:hAnsi="Times New Roman"/>
          <w:bCs/>
          <w:sz w:val="24"/>
          <w:szCs w:val="24"/>
          <w:lang w:val="es-ES_tradnl"/>
        </w:rPr>
        <w:t xml:space="preserve">ESTRATEGIAS DEL USO DE REDES SOCIALES COMO MECANISMO DE RENDICIÓN DE CUENTAS EN LA GESTIÓN DEL </w:t>
      </w:r>
      <w:r>
        <w:rPr>
          <w:rFonts w:ascii="Times New Roman" w:eastAsia="MS Gothic" w:hAnsi="Times New Roman"/>
          <w:bCs/>
          <w:sz w:val="24"/>
          <w:szCs w:val="24"/>
          <w:lang w:val="es-ES_tradnl"/>
        </w:rPr>
        <w:t>GAD</w:t>
      </w:r>
      <w:r w:rsidRPr="00665C9C">
        <w:rPr>
          <w:rFonts w:ascii="Times New Roman" w:eastAsia="MS Gothic" w:hAnsi="Times New Roman"/>
          <w:bCs/>
          <w:sz w:val="24"/>
          <w:szCs w:val="24"/>
          <w:lang w:val="es-ES_tradnl"/>
        </w:rPr>
        <w:t xml:space="preserve"> </w:t>
      </w:r>
      <w:r>
        <w:rPr>
          <w:rFonts w:ascii="Times New Roman" w:eastAsia="MS Gothic" w:hAnsi="Times New Roman"/>
          <w:bCs/>
          <w:sz w:val="24"/>
          <w:szCs w:val="24"/>
          <w:lang w:val="es-ES_tradnl"/>
        </w:rPr>
        <w:t>M</w:t>
      </w:r>
      <w:r w:rsidRPr="00665C9C">
        <w:rPr>
          <w:rFonts w:ascii="Times New Roman" w:eastAsia="MS Gothic" w:hAnsi="Times New Roman"/>
          <w:bCs/>
          <w:sz w:val="24"/>
          <w:szCs w:val="24"/>
          <w:lang w:val="es-ES_tradnl"/>
        </w:rPr>
        <w:t xml:space="preserve">UNICIPAL </w:t>
      </w:r>
      <w:r>
        <w:rPr>
          <w:rFonts w:ascii="Times New Roman" w:eastAsia="MS Gothic" w:hAnsi="Times New Roman"/>
          <w:bCs/>
          <w:sz w:val="24"/>
          <w:szCs w:val="24"/>
          <w:lang w:val="es-ES_tradnl"/>
        </w:rPr>
        <w:t>S</w:t>
      </w:r>
      <w:r w:rsidRPr="00665C9C">
        <w:rPr>
          <w:rFonts w:ascii="Times New Roman" w:eastAsia="MS Gothic" w:hAnsi="Times New Roman"/>
          <w:bCs/>
          <w:sz w:val="24"/>
          <w:szCs w:val="24"/>
          <w:lang w:val="es-ES_tradnl"/>
        </w:rPr>
        <w:t>ALCEDO</w:t>
      </w:r>
    </w:p>
    <w:p w14:paraId="12A6AB8D" w14:textId="77777777" w:rsidR="00665C9C" w:rsidRDefault="00665C9C" w:rsidP="00606D3B">
      <w:pPr>
        <w:spacing w:line="240" w:lineRule="auto"/>
        <w:ind w:left="851" w:hanging="851"/>
        <w:jc w:val="both"/>
        <w:rPr>
          <w:rFonts w:ascii="Times New Roman" w:eastAsia="MS Gothic" w:hAnsi="Times New Roman"/>
          <w:bCs/>
          <w:sz w:val="24"/>
          <w:szCs w:val="24"/>
          <w:lang w:val="es-ES_tradnl"/>
        </w:rPr>
      </w:pPr>
      <w:r w:rsidRPr="00665C9C">
        <w:rPr>
          <w:rFonts w:ascii="Times New Roman" w:eastAsia="MS Gothic" w:hAnsi="Times New Roman"/>
          <w:bCs/>
          <w:sz w:val="24"/>
          <w:szCs w:val="24"/>
          <w:lang w:val="es-ES_tradnl"/>
        </w:rPr>
        <w:t>STRATEGIES FOR USING SOCIAL NETWORKS AS AN ACCOUNTABILITY MECHANISM IN THE MANAGEMENT OF THE SALCEDO MUNICIPAL GAD</w:t>
      </w:r>
    </w:p>
    <w:p w14:paraId="00B17EA9" w14:textId="25D5B5A8" w:rsidR="00606D3B" w:rsidRDefault="00606D3B" w:rsidP="00665C9C">
      <w:pPr>
        <w:spacing w:line="240" w:lineRule="auto"/>
        <w:jc w:val="both"/>
        <w:rPr>
          <w:rFonts w:ascii="Times New Roman" w:hAnsi="Times New Roman"/>
          <w:color w:val="auto"/>
          <w:sz w:val="24"/>
          <w:szCs w:val="24"/>
          <w:lang w:val="es-ES_tradnl"/>
        </w:rPr>
      </w:pPr>
      <w:r w:rsidRPr="00030592">
        <w:rPr>
          <w:rFonts w:ascii="Times New Roman" w:hAnsi="Times New Roman"/>
          <w:color w:val="auto"/>
          <w:sz w:val="24"/>
          <w:szCs w:val="24"/>
          <w:lang w:val="es-ES_tradnl"/>
        </w:rPr>
        <w:t>Autores:</w:t>
      </w:r>
      <w:r w:rsidRPr="00030592">
        <w:rPr>
          <w:rFonts w:cs="Calibri"/>
          <w:color w:val="auto"/>
          <w:lang w:val="es-ES_tradnl"/>
        </w:rPr>
        <w:t xml:space="preserve"> </w:t>
      </w:r>
      <w:r w:rsidRPr="00030592">
        <w:rPr>
          <w:rFonts w:ascii="Times New Roman" w:hAnsi="Times New Roman"/>
          <w:color w:val="auto"/>
          <w:sz w:val="24"/>
          <w:szCs w:val="24"/>
          <w:lang w:val="es-ES_tradnl"/>
        </w:rPr>
        <w:t>¹</w:t>
      </w:r>
      <w:r w:rsidRPr="00606D3B">
        <w:rPr>
          <w:rFonts w:ascii="Times New Roman" w:hAnsi="Times New Roman"/>
          <w:color w:val="auto"/>
          <w:sz w:val="24"/>
          <w:szCs w:val="24"/>
          <w:lang w:val="es-ES_tradnl"/>
        </w:rPr>
        <w:t>Klever Eduardo</w:t>
      </w:r>
      <w:r>
        <w:rPr>
          <w:rFonts w:ascii="Times New Roman" w:hAnsi="Times New Roman"/>
          <w:color w:val="auto"/>
          <w:sz w:val="24"/>
          <w:szCs w:val="24"/>
          <w:lang w:val="es-ES_tradnl"/>
        </w:rPr>
        <w:t xml:space="preserve"> </w:t>
      </w:r>
      <w:r w:rsidRPr="00606D3B">
        <w:rPr>
          <w:rFonts w:ascii="Times New Roman" w:hAnsi="Times New Roman"/>
          <w:color w:val="auto"/>
          <w:sz w:val="24"/>
          <w:szCs w:val="24"/>
          <w:lang w:val="es-ES_tradnl"/>
        </w:rPr>
        <w:t>Zapata Vega</w:t>
      </w:r>
      <w:r>
        <w:rPr>
          <w:rFonts w:ascii="Times New Roman" w:hAnsi="Times New Roman"/>
          <w:color w:val="auto"/>
          <w:sz w:val="24"/>
          <w:szCs w:val="24"/>
          <w:lang w:val="es-ES_tradnl"/>
        </w:rPr>
        <w:t xml:space="preserve"> y </w:t>
      </w:r>
      <w:r w:rsidRPr="00E2426C">
        <w:rPr>
          <w:rFonts w:ascii="Times New Roman" w:hAnsi="Times New Roman"/>
          <w:color w:val="auto"/>
          <w:sz w:val="24"/>
          <w:szCs w:val="24"/>
          <w:vertAlign w:val="superscript"/>
          <w:lang w:val="es-ES_tradnl"/>
        </w:rPr>
        <w:t>2</w:t>
      </w:r>
      <w:r w:rsidRPr="00606D3B">
        <w:rPr>
          <w:rFonts w:ascii="Times New Roman" w:hAnsi="Times New Roman"/>
          <w:color w:val="auto"/>
          <w:sz w:val="24"/>
          <w:szCs w:val="24"/>
          <w:lang w:val="es-ES_tradnl"/>
        </w:rPr>
        <w:t>Alexandra Lorena</w:t>
      </w:r>
      <w:r>
        <w:rPr>
          <w:rFonts w:ascii="Times New Roman" w:hAnsi="Times New Roman"/>
          <w:color w:val="auto"/>
          <w:sz w:val="24"/>
          <w:szCs w:val="24"/>
          <w:lang w:val="es-ES_tradnl"/>
        </w:rPr>
        <w:t xml:space="preserve"> </w:t>
      </w:r>
      <w:proofErr w:type="spellStart"/>
      <w:r w:rsidRPr="00606D3B">
        <w:rPr>
          <w:rFonts w:ascii="Times New Roman" w:hAnsi="Times New Roman"/>
          <w:color w:val="auto"/>
          <w:sz w:val="24"/>
          <w:szCs w:val="24"/>
          <w:lang w:val="es-ES_tradnl"/>
        </w:rPr>
        <w:t>Alajo</w:t>
      </w:r>
      <w:proofErr w:type="spellEnd"/>
      <w:r w:rsidRPr="00606D3B">
        <w:rPr>
          <w:rFonts w:ascii="Times New Roman" w:hAnsi="Times New Roman"/>
          <w:color w:val="auto"/>
          <w:sz w:val="24"/>
          <w:szCs w:val="24"/>
          <w:lang w:val="es-ES_tradnl"/>
        </w:rPr>
        <w:t xml:space="preserve"> </w:t>
      </w:r>
      <w:proofErr w:type="spellStart"/>
      <w:r w:rsidRPr="00606D3B">
        <w:rPr>
          <w:rFonts w:ascii="Times New Roman" w:hAnsi="Times New Roman"/>
          <w:color w:val="auto"/>
          <w:sz w:val="24"/>
          <w:szCs w:val="24"/>
          <w:lang w:val="es-ES_tradnl"/>
        </w:rPr>
        <w:t>Anchatuña</w:t>
      </w:r>
      <w:proofErr w:type="spellEnd"/>
      <w:r w:rsidRPr="00E2426C">
        <w:rPr>
          <w:rFonts w:ascii="Times New Roman" w:hAnsi="Times New Roman"/>
          <w:color w:val="auto"/>
          <w:sz w:val="24"/>
          <w:szCs w:val="24"/>
          <w:lang w:val="es-ES_tradnl"/>
        </w:rPr>
        <w:t>.</w:t>
      </w:r>
    </w:p>
    <w:p w14:paraId="3454BC63" w14:textId="537BFC08" w:rsidR="00606D3B" w:rsidRPr="00030592" w:rsidRDefault="00606D3B" w:rsidP="00606D3B">
      <w:pPr>
        <w:spacing w:line="240" w:lineRule="auto"/>
        <w:ind w:left="851" w:hanging="851"/>
        <w:jc w:val="both"/>
        <w:rPr>
          <w:rFonts w:ascii="Times New Roman" w:hAnsi="Times New Roman"/>
          <w:b w:val="0"/>
          <w:bCs/>
          <w:sz w:val="24"/>
          <w:szCs w:val="24"/>
          <w:lang w:val="es-ES_tradnl"/>
        </w:rPr>
      </w:pPr>
      <w:r w:rsidRPr="00030592">
        <w:rPr>
          <w:rFonts w:ascii="Times New Roman" w:hAnsi="Times New Roman"/>
          <w:b w:val="0"/>
          <w:bCs/>
          <w:color w:val="auto"/>
          <w:sz w:val="24"/>
          <w:szCs w:val="24"/>
          <w:lang w:val="es-ES_tradnl"/>
        </w:rPr>
        <w:t>¹ORCID ID:</w:t>
      </w:r>
      <w:r w:rsidRPr="00030592">
        <w:rPr>
          <w:rFonts w:ascii="Times New Roman" w:hAnsi="Times New Roman"/>
          <w:b w:val="0"/>
          <w:bCs/>
          <w:sz w:val="24"/>
          <w:szCs w:val="24"/>
          <w:lang w:val="es-ES_tradnl"/>
        </w:rPr>
        <w:t xml:space="preserve"> </w:t>
      </w:r>
      <w:hyperlink r:id="rId7" w:history="1">
        <w:r w:rsidR="002F188E" w:rsidRPr="00164E3B">
          <w:rPr>
            <w:rStyle w:val="Hipervnculo"/>
            <w:rFonts w:ascii="Times New Roman" w:hAnsi="Times New Roman"/>
            <w:b w:val="0"/>
            <w:bCs/>
            <w:sz w:val="24"/>
            <w:szCs w:val="24"/>
            <w:lang w:val="es-ES_tradnl"/>
          </w:rPr>
          <w:t>https://orcid.org/0009-0009-8348-690X</w:t>
        </w:r>
      </w:hyperlink>
      <w:r w:rsidR="002F188E">
        <w:rPr>
          <w:rFonts w:ascii="Times New Roman" w:hAnsi="Times New Roman"/>
          <w:b w:val="0"/>
          <w:bCs/>
          <w:sz w:val="24"/>
          <w:szCs w:val="24"/>
          <w:lang w:val="es-ES_tradnl"/>
        </w:rPr>
        <w:t xml:space="preserve"> </w:t>
      </w:r>
    </w:p>
    <w:p w14:paraId="31CBF523" w14:textId="54C5D3D3" w:rsidR="00606D3B" w:rsidRPr="00030592" w:rsidRDefault="00606D3B" w:rsidP="00606D3B">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030592">
        <w:rPr>
          <w:rFonts w:ascii="Times New Roman" w:hAnsi="Times New Roman"/>
          <w:b w:val="0"/>
          <w:bCs/>
          <w:color w:val="auto"/>
          <w:sz w:val="24"/>
          <w:szCs w:val="24"/>
          <w:lang w:val="es-ES_tradnl"/>
        </w:rPr>
        <w:t>²ORCID ID:</w:t>
      </w:r>
      <w:r w:rsidRPr="00030592">
        <w:rPr>
          <w:rFonts w:ascii="Times New Roman" w:hAnsi="Times New Roman"/>
          <w:b w:val="0"/>
          <w:bCs/>
          <w:sz w:val="24"/>
          <w:szCs w:val="24"/>
          <w:lang w:val="es-ES_tradnl"/>
        </w:rPr>
        <w:t xml:space="preserve"> </w:t>
      </w:r>
      <w:hyperlink r:id="rId8" w:history="1">
        <w:r w:rsidRPr="00164E3B">
          <w:rPr>
            <w:rStyle w:val="Hipervnculo"/>
            <w:rFonts w:ascii="Times New Roman" w:hAnsi="Times New Roman"/>
            <w:b w:val="0"/>
            <w:bCs/>
            <w:sz w:val="24"/>
            <w:szCs w:val="24"/>
            <w:lang w:val="es-ES_tradnl"/>
          </w:rPr>
          <w:t>https://orcid.org/0000-0001-9147-2270</w:t>
        </w:r>
      </w:hyperlink>
      <w:r>
        <w:rPr>
          <w:rFonts w:ascii="Times New Roman" w:hAnsi="Times New Roman"/>
          <w:b w:val="0"/>
          <w:bCs/>
          <w:sz w:val="24"/>
          <w:szCs w:val="24"/>
          <w:lang w:val="es-ES_tradnl"/>
        </w:rPr>
        <w:t xml:space="preserve"> </w:t>
      </w:r>
    </w:p>
    <w:p w14:paraId="78881684" w14:textId="24239C5C" w:rsidR="00606D3B" w:rsidRPr="00030592" w:rsidRDefault="00606D3B" w:rsidP="00606D3B">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030592">
        <w:rPr>
          <w:rFonts w:ascii="Times New Roman" w:eastAsia="Times New Roman" w:hAnsi="Times New Roman"/>
          <w:b w:val="0"/>
          <w:bCs/>
          <w:color w:val="auto"/>
          <w:sz w:val="24"/>
          <w:szCs w:val="24"/>
          <w:lang w:val="es-ES_tradnl" w:eastAsia="es-EC"/>
        </w:rPr>
        <w:t>¹E-mail de contacto:</w:t>
      </w:r>
      <w:r w:rsidRPr="00030592">
        <w:rPr>
          <w:rFonts w:ascii="Times New Roman" w:hAnsi="Times New Roman"/>
          <w:b w:val="0"/>
          <w:bCs/>
          <w:sz w:val="24"/>
          <w:szCs w:val="24"/>
          <w:lang w:val="es-ES_tradnl"/>
        </w:rPr>
        <w:t xml:space="preserve"> </w:t>
      </w:r>
      <w:hyperlink r:id="rId9" w:history="1">
        <w:r w:rsidR="002F188E" w:rsidRPr="00164E3B">
          <w:rPr>
            <w:rStyle w:val="Hipervnculo"/>
            <w:rFonts w:ascii="Times New Roman" w:hAnsi="Times New Roman"/>
            <w:b w:val="0"/>
            <w:bCs/>
            <w:sz w:val="24"/>
            <w:szCs w:val="24"/>
            <w:lang w:val="es-ES_tradnl"/>
          </w:rPr>
          <w:t>klever.zapata0046@utc.edu.ec</w:t>
        </w:r>
      </w:hyperlink>
      <w:r w:rsidR="002F188E">
        <w:rPr>
          <w:rFonts w:ascii="Times New Roman" w:hAnsi="Times New Roman"/>
          <w:b w:val="0"/>
          <w:bCs/>
          <w:sz w:val="24"/>
          <w:szCs w:val="24"/>
          <w:lang w:val="es-ES_tradnl"/>
        </w:rPr>
        <w:t xml:space="preserve"> </w:t>
      </w:r>
    </w:p>
    <w:p w14:paraId="17D4C380" w14:textId="0DE56808" w:rsidR="00606D3B" w:rsidRDefault="00606D3B" w:rsidP="00606D3B">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lang w:val="es-ES_tradnl"/>
        </w:rPr>
      </w:pPr>
      <w:r w:rsidRPr="00030592">
        <w:rPr>
          <w:rFonts w:ascii="Times New Roman" w:eastAsia="Times New Roman" w:hAnsi="Times New Roman"/>
          <w:b w:val="0"/>
          <w:bCs/>
          <w:color w:val="auto"/>
          <w:sz w:val="24"/>
          <w:szCs w:val="24"/>
          <w:lang w:val="es-ES_tradnl" w:eastAsia="es-EC"/>
        </w:rPr>
        <w:t>²E-mail de contacto:</w:t>
      </w:r>
      <w:r w:rsidRPr="00030592">
        <w:rPr>
          <w:rFonts w:ascii="Times New Roman" w:hAnsi="Times New Roman"/>
          <w:b w:val="0"/>
          <w:bCs/>
          <w:sz w:val="24"/>
          <w:szCs w:val="24"/>
          <w:lang w:val="es-ES_tradnl"/>
        </w:rPr>
        <w:t xml:space="preserve"> </w:t>
      </w:r>
      <w:hyperlink r:id="rId10" w:history="1">
        <w:r w:rsidRPr="00164E3B">
          <w:rPr>
            <w:rStyle w:val="Hipervnculo"/>
            <w:rFonts w:ascii="Times New Roman" w:hAnsi="Times New Roman"/>
            <w:b w:val="0"/>
            <w:bCs/>
            <w:sz w:val="24"/>
            <w:szCs w:val="24"/>
            <w:lang w:val="es-ES_tradnl"/>
          </w:rPr>
          <w:t>alexandra.alajo@utc.edu.ec</w:t>
        </w:r>
      </w:hyperlink>
      <w:r>
        <w:rPr>
          <w:rFonts w:ascii="Times New Roman" w:hAnsi="Times New Roman"/>
          <w:b w:val="0"/>
          <w:bCs/>
          <w:sz w:val="24"/>
          <w:szCs w:val="24"/>
          <w:lang w:val="es-ES_tradnl"/>
        </w:rPr>
        <w:t xml:space="preserve"> </w:t>
      </w:r>
    </w:p>
    <w:p w14:paraId="585CB2D5" w14:textId="77777777" w:rsidR="00606D3B" w:rsidRPr="00D8562C" w:rsidRDefault="00606D3B" w:rsidP="00606D3B">
      <w:pPr>
        <w:spacing w:line="240" w:lineRule="auto"/>
        <w:rPr>
          <w:rFonts w:ascii="Times New Roman" w:hAnsi="Times New Roman"/>
          <w:b w:val="0"/>
          <w:bCs/>
          <w:color w:val="auto"/>
          <w:sz w:val="18"/>
          <w:szCs w:val="18"/>
          <w:lang w:val="es-ES_tradnl"/>
        </w:rPr>
      </w:pPr>
      <w:r w:rsidRPr="00030592">
        <w:rPr>
          <w:rFonts w:ascii="Times New Roman" w:hAnsi="Times New Roman"/>
          <w:b w:val="0"/>
          <w:bCs/>
          <w:color w:val="auto"/>
          <w:sz w:val="18"/>
          <w:szCs w:val="18"/>
          <w:lang w:val="es-ES_tradnl"/>
        </w:rPr>
        <w:t>Afiliación:</w:t>
      </w:r>
      <w:r>
        <w:rPr>
          <w:rFonts w:ascii="Times New Roman" w:hAnsi="Times New Roman"/>
          <w:b w:val="0"/>
          <w:bCs/>
          <w:color w:val="auto"/>
          <w:sz w:val="18"/>
          <w:szCs w:val="18"/>
          <w:lang w:val="es-ES_tradnl"/>
        </w:rPr>
        <w:t xml:space="preserve"> </w:t>
      </w:r>
      <w:r w:rsidRPr="005C268A">
        <w:rPr>
          <w:rFonts w:ascii="Times New Roman" w:hAnsi="Times New Roman"/>
          <w:b w:val="0"/>
          <w:bCs/>
          <w:color w:val="auto"/>
          <w:sz w:val="18"/>
          <w:szCs w:val="18"/>
          <w:vertAlign w:val="superscript"/>
          <w:lang w:val="es-ES_tradnl"/>
        </w:rPr>
        <w:t>1*2*</w:t>
      </w:r>
      <w:r w:rsidRPr="00BC7C97">
        <w:rPr>
          <w:rFonts w:ascii="Times New Roman" w:hAnsi="Times New Roman"/>
          <w:b w:val="0"/>
          <w:bCs/>
          <w:color w:val="auto"/>
          <w:sz w:val="18"/>
          <w:szCs w:val="18"/>
          <w:lang w:val="es-ES_tradnl"/>
        </w:rPr>
        <w:t xml:space="preserve">Universidad </w:t>
      </w:r>
      <w:r>
        <w:rPr>
          <w:rFonts w:ascii="Times New Roman" w:hAnsi="Times New Roman"/>
          <w:b w:val="0"/>
          <w:bCs/>
          <w:color w:val="auto"/>
          <w:sz w:val="18"/>
          <w:szCs w:val="18"/>
          <w:lang w:val="es-ES_tradnl"/>
        </w:rPr>
        <w:t xml:space="preserve">Técnica de Cotopaxi, (Ecuador). </w:t>
      </w:r>
    </w:p>
    <w:p w14:paraId="77456B18" w14:textId="77338A98" w:rsidR="00606D3B" w:rsidRPr="00030592" w:rsidRDefault="00606D3B" w:rsidP="00606D3B">
      <w:pPr>
        <w:spacing w:line="240" w:lineRule="auto"/>
        <w:rPr>
          <w:rFonts w:ascii="Times New Roman" w:hAnsi="Times New Roman"/>
          <w:b w:val="0"/>
          <w:bCs/>
          <w:color w:val="auto"/>
          <w:sz w:val="18"/>
          <w:szCs w:val="18"/>
          <w:lang w:val="es-ES_tradnl"/>
        </w:rPr>
      </w:pPr>
      <w:r w:rsidRPr="00030592">
        <w:rPr>
          <w:rFonts w:ascii="Times New Roman" w:hAnsi="Times New Roman"/>
          <w:b w:val="0"/>
          <w:bCs/>
          <w:color w:val="auto"/>
          <w:sz w:val="18"/>
          <w:szCs w:val="18"/>
          <w:lang w:val="es-ES_tradnl"/>
        </w:rPr>
        <w:t xml:space="preserve">Articulo recibido: </w:t>
      </w:r>
      <w:r>
        <w:rPr>
          <w:rFonts w:ascii="Times New Roman" w:hAnsi="Times New Roman"/>
          <w:b w:val="0"/>
          <w:bCs/>
          <w:color w:val="auto"/>
          <w:sz w:val="18"/>
          <w:szCs w:val="18"/>
          <w:lang w:val="es-ES_tradnl"/>
        </w:rPr>
        <w:t>30 de Septiembre del 2025</w:t>
      </w:r>
    </w:p>
    <w:p w14:paraId="3D2A7021" w14:textId="5D30BD85" w:rsidR="00606D3B" w:rsidRPr="00030592" w:rsidRDefault="00606D3B" w:rsidP="00606D3B">
      <w:pPr>
        <w:spacing w:line="240" w:lineRule="auto"/>
        <w:jc w:val="both"/>
        <w:rPr>
          <w:rFonts w:ascii="Times New Roman" w:hAnsi="Times New Roman"/>
          <w:b w:val="0"/>
          <w:bCs/>
          <w:color w:val="auto"/>
          <w:sz w:val="18"/>
          <w:szCs w:val="18"/>
          <w:lang w:val="es-ES_tradnl"/>
        </w:rPr>
      </w:pPr>
      <w:r w:rsidRPr="00030592">
        <w:rPr>
          <w:rFonts w:ascii="Times New Roman" w:hAnsi="Times New Roman"/>
          <w:b w:val="0"/>
          <w:bCs/>
          <w:color w:val="auto"/>
          <w:sz w:val="18"/>
          <w:szCs w:val="18"/>
          <w:lang w:val="es-ES_tradnl"/>
        </w:rPr>
        <w:t xml:space="preserve">Articulo revisado: </w:t>
      </w:r>
      <w:r>
        <w:rPr>
          <w:rFonts w:ascii="Times New Roman" w:hAnsi="Times New Roman"/>
          <w:b w:val="0"/>
          <w:bCs/>
          <w:color w:val="auto"/>
          <w:sz w:val="18"/>
          <w:szCs w:val="18"/>
          <w:lang w:val="es-ES_tradnl"/>
        </w:rPr>
        <w:t>1 de Octubre del 2025</w:t>
      </w:r>
    </w:p>
    <w:p w14:paraId="201C77EF" w14:textId="77777777" w:rsidR="00606D3B" w:rsidRPr="00030592" w:rsidRDefault="00606D3B" w:rsidP="00606D3B">
      <w:pPr>
        <w:spacing w:line="240" w:lineRule="auto"/>
        <w:jc w:val="both"/>
        <w:rPr>
          <w:rFonts w:ascii="Times New Roman" w:hAnsi="Times New Roman"/>
          <w:b w:val="0"/>
          <w:bCs/>
          <w:color w:val="auto"/>
          <w:sz w:val="18"/>
          <w:szCs w:val="18"/>
          <w:lang w:val="es-ES_tradnl"/>
        </w:rPr>
      </w:pPr>
      <w:r w:rsidRPr="00030592">
        <w:rPr>
          <w:rFonts w:ascii="Times New Roman" w:hAnsi="Times New Roman"/>
          <w:b w:val="0"/>
          <w:bCs/>
          <w:color w:val="auto"/>
          <w:sz w:val="18"/>
          <w:szCs w:val="18"/>
          <w:lang w:val="es-ES_tradnl"/>
        </w:rPr>
        <w:t xml:space="preserve">Articulo aprobado: </w:t>
      </w:r>
      <w:r>
        <w:rPr>
          <w:rFonts w:ascii="Times New Roman" w:hAnsi="Times New Roman"/>
          <w:b w:val="0"/>
          <w:bCs/>
          <w:color w:val="auto"/>
          <w:sz w:val="18"/>
          <w:szCs w:val="18"/>
          <w:lang w:val="es-ES_tradnl"/>
        </w:rPr>
        <w:t>2 de Octubre del 2025</w:t>
      </w:r>
    </w:p>
    <w:p w14:paraId="1CBCC0D7" w14:textId="48AF9194" w:rsidR="00606D3B" w:rsidRDefault="00606D3B" w:rsidP="00606D3B">
      <w:pPr>
        <w:spacing w:line="240" w:lineRule="auto"/>
        <w:jc w:val="both"/>
        <w:rPr>
          <w:rFonts w:ascii="Times New Roman" w:hAnsi="Times New Roman"/>
          <w:b w:val="0"/>
          <w:bCs/>
          <w:color w:val="auto"/>
          <w:sz w:val="18"/>
          <w:szCs w:val="18"/>
          <w:lang w:val="es-ES_tradnl"/>
        </w:rPr>
      </w:pPr>
      <w:r w:rsidRPr="00030592">
        <w:rPr>
          <w:rFonts w:ascii="Times New Roman" w:hAnsi="Times New Roman"/>
          <w:b w:val="0"/>
          <w:bCs/>
          <w:color w:val="auto"/>
          <w:sz w:val="18"/>
          <w:szCs w:val="18"/>
          <w:lang w:val="es-ES_tradnl"/>
        </w:rPr>
        <w:t>¹</w:t>
      </w:r>
      <w:r w:rsidRPr="00606D3B">
        <w:rPr>
          <w:rFonts w:ascii="Times New Roman" w:hAnsi="Times New Roman"/>
          <w:b w:val="0"/>
          <w:bCs/>
          <w:color w:val="auto"/>
          <w:sz w:val="18"/>
          <w:szCs w:val="18"/>
          <w:lang w:val="es-ES_tradnl"/>
        </w:rPr>
        <w:t xml:space="preserve">Licenciado </w:t>
      </w:r>
      <w:r>
        <w:rPr>
          <w:rFonts w:ascii="Times New Roman" w:hAnsi="Times New Roman"/>
          <w:b w:val="0"/>
          <w:bCs/>
          <w:color w:val="auto"/>
          <w:sz w:val="18"/>
          <w:szCs w:val="18"/>
          <w:lang w:val="es-ES_tradnl"/>
        </w:rPr>
        <w:t>e</w:t>
      </w:r>
      <w:r w:rsidRPr="00606D3B">
        <w:rPr>
          <w:rFonts w:ascii="Times New Roman" w:hAnsi="Times New Roman"/>
          <w:b w:val="0"/>
          <w:bCs/>
          <w:color w:val="auto"/>
          <w:sz w:val="18"/>
          <w:szCs w:val="18"/>
          <w:lang w:val="es-ES_tradnl"/>
        </w:rPr>
        <w:t>n Comunicación Social</w:t>
      </w:r>
      <w:r>
        <w:rPr>
          <w:rFonts w:ascii="Times New Roman" w:hAnsi="Times New Roman"/>
          <w:b w:val="0"/>
          <w:bCs/>
          <w:color w:val="auto"/>
          <w:sz w:val="18"/>
          <w:szCs w:val="18"/>
          <w:lang w:val="es-ES_tradnl"/>
        </w:rPr>
        <w:t xml:space="preserve"> graduado en la </w:t>
      </w:r>
      <w:r w:rsidRPr="00606D3B">
        <w:rPr>
          <w:rFonts w:ascii="Times New Roman" w:hAnsi="Times New Roman"/>
          <w:b w:val="0"/>
          <w:bCs/>
          <w:color w:val="auto"/>
          <w:sz w:val="18"/>
          <w:szCs w:val="18"/>
          <w:lang w:val="es-ES_tradnl"/>
        </w:rPr>
        <w:t xml:space="preserve">Universidad Central </w:t>
      </w:r>
      <w:r>
        <w:rPr>
          <w:rFonts w:ascii="Times New Roman" w:hAnsi="Times New Roman"/>
          <w:b w:val="0"/>
          <w:bCs/>
          <w:color w:val="auto"/>
          <w:sz w:val="18"/>
          <w:szCs w:val="18"/>
          <w:lang w:val="es-ES_tradnl"/>
        </w:rPr>
        <w:t>d</w:t>
      </w:r>
      <w:r w:rsidRPr="00606D3B">
        <w:rPr>
          <w:rFonts w:ascii="Times New Roman" w:hAnsi="Times New Roman"/>
          <w:b w:val="0"/>
          <w:bCs/>
          <w:color w:val="auto"/>
          <w:sz w:val="18"/>
          <w:szCs w:val="18"/>
          <w:lang w:val="es-ES_tradnl"/>
        </w:rPr>
        <w:t>el Ecuador</w:t>
      </w:r>
      <w:r>
        <w:rPr>
          <w:rFonts w:ascii="Times New Roman" w:hAnsi="Times New Roman"/>
          <w:b w:val="0"/>
          <w:bCs/>
          <w:color w:val="auto"/>
          <w:sz w:val="18"/>
          <w:szCs w:val="18"/>
          <w:lang w:val="es-ES_tradnl"/>
        </w:rPr>
        <w:t>, (Ecuador).</w:t>
      </w:r>
    </w:p>
    <w:p w14:paraId="347BC803" w14:textId="2095D47D" w:rsidR="00606D3B" w:rsidRPr="00BC7C97" w:rsidRDefault="00606D3B" w:rsidP="00606D3B">
      <w:pPr>
        <w:spacing w:line="240" w:lineRule="auto"/>
        <w:jc w:val="both"/>
        <w:rPr>
          <w:rFonts w:ascii="Times New Roman" w:hAnsi="Times New Roman"/>
          <w:b w:val="0"/>
          <w:bCs/>
          <w:color w:val="auto"/>
          <w:sz w:val="18"/>
          <w:szCs w:val="18"/>
          <w:lang w:val="es-ES_tradnl"/>
        </w:rPr>
        <w:sectPr w:rsidR="00606D3B" w:rsidRPr="00BC7C97" w:rsidSect="00E320BA">
          <w:headerReference w:type="default" r:id="rId11"/>
          <w:footerReference w:type="default" r:id="rId12"/>
          <w:pgSz w:w="11906" w:h="16838" w:code="9"/>
          <w:pgMar w:top="720" w:right="1133" w:bottom="720" w:left="936" w:header="142" w:footer="289" w:gutter="0"/>
          <w:pgNumType w:start="722"/>
          <w:cols w:space="720"/>
          <w:docGrid w:linePitch="382"/>
        </w:sectPr>
      </w:pPr>
      <w:r w:rsidRPr="001C1FEB">
        <w:rPr>
          <w:rFonts w:ascii="Times New Roman" w:hAnsi="Times New Roman"/>
          <w:b w:val="0"/>
          <w:bCs/>
          <w:color w:val="auto"/>
          <w:sz w:val="18"/>
          <w:szCs w:val="18"/>
          <w:vertAlign w:val="superscript"/>
          <w:lang w:val="es-ES_tradnl"/>
        </w:rPr>
        <w:t>2</w:t>
      </w:r>
      <w:r w:rsidRPr="00606D3B">
        <w:rPr>
          <w:rFonts w:ascii="Times New Roman" w:hAnsi="Times New Roman"/>
          <w:b w:val="0"/>
          <w:bCs/>
          <w:color w:val="auto"/>
          <w:sz w:val="18"/>
          <w:szCs w:val="18"/>
          <w:lang w:val="es-ES_tradnl"/>
        </w:rPr>
        <w:t xml:space="preserve">Ingeniera </w:t>
      </w:r>
      <w:r w:rsidR="00B80F57">
        <w:rPr>
          <w:rFonts w:ascii="Times New Roman" w:hAnsi="Times New Roman"/>
          <w:b w:val="0"/>
          <w:bCs/>
          <w:color w:val="auto"/>
          <w:sz w:val="18"/>
          <w:szCs w:val="18"/>
          <w:lang w:val="es-ES_tradnl"/>
        </w:rPr>
        <w:t>e</w:t>
      </w:r>
      <w:r w:rsidRPr="00606D3B">
        <w:rPr>
          <w:rFonts w:ascii="Times New Roman" w:hAnsi="Times New Roman"/>
          <w:b w:val="0"/>
          <w:bCs/>
          <w:color w:val="auto"/>
          <w:sz w:val="18"/>
          <w:szCs w:val="18"/>
          <w:lang w:val="es-ES_tradnl"/>
        </w:rPr>
        <w:t xml:space="preserve">n Sistemas </w:t>
      </w:r>
      <w:r>
        <w:rPr>
          <w:rFonts w:ascii="Times New Roman" w:hAnsi="Times New Roman"/>
          <w:b w:val="0"/>
          <w:bCs/>
          <w:color w:val="auto"/>
          <w:sz w:val="18"/>
          <w:szCs w:val="18"/>
          <w:lang w:val="es-ES_tradnl"/>
        </w:rPr>
        <w:t>e</w:t>
      </w:r>
      <w:r w:rsidRPr="00606D3B">
        <w:rPr>
          <w:rFonts w:ascii="Times New Roman" w:hAnsi="Times New Roman"/>
          <w:b w:val="0"/>
          <w:bCs/>
          <w:color w:val="auto"/>
          <w:sz w:val="18"/>
          <w:szCs w:val="18"/>
          <w:lang w:val="es-ES_tradnl"/>
        </w:rPr>
        <w:t xml:space="preserve"> </w:t>
      </w:r>
      <w:r>
        <w:rPr>
          <w:rFonts w:ascii="Times New Roman" w:hAnsi="Times New Roman"/>
          <w:b w:val="0"/>
          <w:bCs/>
          <w:color w:val="auto"/>
          <w:sz w:val="18"/>
          <w:szCs w:val="18"/>
          <w:lang w:val="es-ES_tradnl"/>
        </w:rPr>
        <w:t>I</w:t>
      </w:r>
      <w:r w:rsidRPr="00606D3B">
        <w:rPr>
          <w:rFonts w:ascii="Times New Roman" w:hAnsi="Times New Roman"/>
          <w:b w:val="0"/>
          <w:bCs/>
          <w:color w:val="auto"/>
          <w:sz w:val="18"/>
          <w:szCs w:val="18"/>
          <w:lang w:val="es-ES_tradnl"/>
        </w:rPr>
        <w:t>nformática</w:t>
      </w:r>
      <w:r>
        <w:rPr>
          <w:rFonts w:ascii="Times New Roman" w:hAnsi="Times New Roman"/>
          <w:b w:val="0"/>
          <w:bCs/>
          <w:color w:val="auto"/>
          <w:sz w:val="18"/>
          <w:szCs w:val="18"/>
          <w:lang w:val="es-ES_tradnl"/>
        </w:rPr>
        <w:t xml:space="preserve"> graduada de la </w:t>
      </w:r>
      <w:r w:rsidRPr="00606D3B">
        <w:rPr>
          <w:rFonts w:ascii="Times New Roman" w:hAnsi="Times New Roman"/>
          <w:b w:val="0"/>
          <w:bCs/>
          <w:color w:val="auto"/>
          <w:sz w:val="18"/>
          <w:szCs w:val="18"/>
          <w:lang w:val="es-ES_tradnl"/>
        </w:rPr>
        <w:t xml:space="preserve">Escuela Politécnica </w:t>
      </w:r>
      <w:r>
        <w:rPr>
          <w:rFonts w:ascii="Times New Roman" w:hAnsi="Times New Roman"/>
          <w:b w:val="0"/>
          <w:bCs/>
          <w:color w:val="auto"/>
          <w:sz w:val="18"/>
          <w:szCs w:val="18"/>
          <w:lang w:val="es-ES_tradnl"/>
        </w:rPr>
        <w:t>d</w:t>
      </w:r>
      <w:r w:rsidRPr="00606D3B">
        <w:rPr>
          <w:rFonts w:ascii="Times New Roman" w:hAnsi="Times New Roman"/>
          <w:b w:val="0"/>
          <w:bCs/>
          <w:color w:val="auto"/>
          <w:sz w:val="18"/>
          <w:szCs w:val="18"/>
          <w:lang w:val="es-ES_tradnl"/>
        </w:rPr>
        <w:t>el Ejercito</w:t>
      </w:r>
      <w:r>
        <w:rPr>
          <w:rFonts w:ascii="Times New Roman" w:hAnsi="Times New Roman"/>
          <w:b w:val="0"/>
          <w:bCs/>
          <w:color w:val="auto"/>
          <w:sz w:val="18"/>
          <w:szCs w:val="18"/>
          <w:lang w:val="es-ES_tradnl"/>
        </w:rPr>
        <w:t>, (Ecuador</w:t>
      </w:r>
      <w:r w:rsidRPr="00BC7C97">
        <w:rPr>
          <w:rFonts w:ascii="Times New Roman" w:hAnsi="Times New Roman"/>
          <w:b w:val="0"/>
          <w:bCs/>
          <w:color w:val="auto"/>
          <w:sz w:val="18"/>
          <w:szCs w:val="18"/>
          <w:lang w:val="es-ES_tradnl"/>
        </w:rPr>
        <w:t>).</w:t>
      </w:r>
      <w:r>
        <w:rPr>
          <w:rFonts w:ascii="Times New Roman" w:hAnsi="Times New Roman"/>
          <w:b w:val="0"/>
          <w:bCs/>
          <w:color w:val="auto"/>
          <w:sz w:val="18"/>
          <w:szCs w:val="18"/>
          <w:lang w:val="es-ES_tradnl"/>
        </w:rPr>
        <w:t xml:space="preserve"> </w:t>
      </w:r>
      <w:r w:rsidRPr="00606D3B">
        <w:rPr>
          <w:rFonts w:ascii="Times New Roman" w:hAnsi="Times New Roman"/>
          <w:b w:val="0"/>
          <w:bCs/>
          <w:color w:val="auto"/>
          <w:sz w:val="18"/>
          <w:szCs w:val="18"/>
          <w:lang w:val="es-ES_tradnl"/>
        </w:rPr>
        <w:t>M</w:t>
      </w:r>
      <w:r>
        <w:rPr>
          <w:rFonts w:ascii="Times New Roman" w:hAnsi="Times New Roman"/>
          <w:b w:val="0"/>
          <w:bCs/>
          <w:color w:val="auto"/>
          <w:sz w:val="18"/>
          <w:szCs w:val="18"/>
          <w:lang w:val="es-ES_tradnl"/>
        </w:rPr>
        <w:t>á</w:t>
      </w:r>
      <w:r w:rsidRPr="00606D3B">
        <w:rPr>
          <w:rFonts w:ascii="Times New Roman" w:hAnsi="Times New Roman"/>
          <w:b w:val="0"/>
          <w:bCs/>
          <w:color w:val="auto"/>
          <w:sz w:val="18"/>
          <w:szCs w:val="18"/>
          <w:lang w:val="es-ES_tradnl"/>
        </w:rPr>
        <w:t xml:space="preserve">ster Universitario </w:t>
      </w:r>
      <w:r>
        <w:rPr>
          <w:rFonts w:ascii="Times New Roman" w:hAnsi="Times New Roman"/>
          <w:b w:val="0"/>
          <w:bCs/>
          <w:color w:val="auto"/>
          <w:sz w:val="18"/>
          <w:szCs w:val="18"/>
          <w:lang w:val="es-ES_tradnl"/>
        </w:rPr>
        <w:t>e</w:t>
      </w:r>
      <w:r w:rsidRPr="00606D3B">
        <w:rPr>
          <w:rFonts w:ascii="Times New Roman" w:hAnsi="Times New Roman"/>
          <w:b w:val="0"/>
          <w:bCs/>
          <w:color w:val="auto"/>
          <w:sz w:val="18"/>
          <w:szCs w:val="18"/>
          <w:lang w:val="es-ES_tradnl"/>
        </w:rPr>
        <w:t xml:space="preserve">n E-Learning </w:t>
      </w:r>
      <w:r>
        <w:rPr>
          <w:rFonts w:ascii="Times New Roman" w:hAnsi="Times New Roman"/>
          <w:b w:val="0"/>
          <w:bCs/>
          <w:color w:val="auto"/>
          <w:sz w:val="18"/>
          <w:szCs w:val="18"/>
          <w:lang w:val="es-ES_tradnl"/>
        </w:rPr>
        <w:t>y</w:t>
      </w:r>
      <w:r w:rsidRPr="00606D3B">
        <w:rPr>
          <w:rFonts w:ascii="Times New Roman" w:hAnsi="Times New Roman"/>
          <w:b w:val="0"/>
          <w:bCs/>
          <w:color w:val="auto"/>
          <w:sz w:val="18"/>
          <w:szCs w:val="18"/>
          <w:lang w:val="es-ES_tradnl"/>
        </w:rPr>
        <w:t xml:space="preserve"> Redes Sociales</w:t>
      </w:r>
      <w:r>
        <w:rPr>
          <w:rFonts w:ascii="Times New Roman" w:hAnsi="Times New Roman"/>
          <w:b w:val="0"/>
          <w:bCs/>
          <w:color w:val="auto"/>
          <w:sz w:val="18"/>
          <w:szCs w:val="18"/>
          <w:lang w:val="es-ES_tradnl"/>
        </w:rPr>
        <w:t xml:space="preserve"> graduada de la </w:t>
      </w:r>
      <w:r w:rsidRPr="00606D3B">
        <w:rPr>
          <w:rFonts w:ascii="Times New Roman" w:hAnsi="Times New Roman"/>
          <w:b w:val="0"/>
          <w:bCs/>
          <w:color w:val="auto"/>
          <w:sz w:val="18"/>
          <w:szCs w:val="18"/>
          <w:lang w:val="es-ES_tradnl"/>
        </w:rPr>
        <w:t xml:space="preserve">Universidad Internacional </w:t>
      </w:r>
      <w:r>
        <w:rPr>
          <w:rFonts w:ascii="Times New Roman" w:hAnsi="Times New Roman"/>
          <w:b w:val="0"/>
          <w:bCs/>
          <w:color w:val="auto"/>
          <w:sz w:val="18"/>
          <w:szCs w:val="18"/>
          <w:lang w:val="es-ES_tradnl"/>
        </w:rPr>
        <w:t>de</w:t>
      </w:r>
      <w:r w:rsidRPr="00606D3B">
        <w:rPr>
          <w:rFonts w:ascii="Times New Roman" w:hAnsi="Times New Roman"/>
          <w:b w:val="0"/>
          <w:bCs/>
          <w:color w:val="auto"/>
          <w:sz w:val="18"/>
          <w:szCs w:val="18"/>
          <w:lang w:val="es-ES_tradnl"/>
        </w:rPr>
        <w:t xml:space="preserve"> </w:t>
      </w:r>
      <w:r>
        <w:rPr>
          <w:rFonts w:ascii="Times New Roman" w:hAnsi="Times New Roman"/>
          <w:b w:val="0"/>
          <w:bCs/>
          <w:color w:val="auto"/>
          <w:sz w:val="18"/>
          <w:szCs w:val="18"/>
          <w:lang w:val="es-ES_tradnl"/>
        </w:rPr>
        <w:t>l</w:t>
      </w:r>
      <w:r w:rsidRPr="00606D3B">
        <w:rPr>
          <w:rFonts w:ascii="Times New Roman" w:hAnsi="Times New Roman"/>
          <w:b w:val="0"/>
          <w:bCs/>
          <w:color w:val="auto"/>
          <w:sz w:val="18"/>
          <w:szCs w:val="18"/>
          <w:lang w:val="es-ES_tradnl"/>
        </w:rPr>
        <w:t>a Rioja</w:t>
      </w:r>
      <w:r>
        <w:rPr>
          <w:rFonts w:ascii="Times New Roman" w:hAnsi="Times New Roman"/>
          <w:b w:val="0"/>
          <w:bCs/>
          <w:color w:val="auto"/>
          <w:sz w:val="18"/>
          <w:szCs w:val="18"/>
          <w:lang w:val="es-ES_tradnl"/>
        </w:rPr>
        <w:t xml:space="preserve">, (España). </w:t>
      </w:r>
      <w:r w:rsidRPr="00606D3B">
        <w:rPr>
          <w:rFonts w:ascii="Times New Roman" w:hAnsi="Times New Roman"/>
          <w:b w:val="0"/>
          <w:bCs/>
          <w:color w:val="auto"/>
          <w:sz w:val="18"/>
          <w:szCs w:val="18"/>
          <w:lang w:val="es-ES_tradnl"/>
        </w:rPr>
        <w:t>Mag</w:t>
      </w:r>
      <w:r>
        <w:rPr>
          <w:rFonts w:ascii="Times New Roman" w:hAnsi="Times New Roman"/>
          <w:b w:val="0"/>
          <w:bCs/>
          <w:color w:val="auto"/>
          <w:sz w:val="18"/>
          <w:szCs w:val="18"/>
          <w:lang w:val="es-ES_tradnl"/>
        </w:rPr>
        <w:t>í</w:t>
      </w:r>
      <w:r w:rsidRPr="00606D3B">
        <w:rPr>
          <w:rFonts w:ascii="Times New Roman" w:hAnsi="Times New Roman"/>
          <w:b w:val="0"/>
          <w:bCs/>
          <w:color w:val="auto"/>
          <w:sz w:val="18"/>
          <w:szCs w:val="18"/>
          <w:lang w:val="es-ES_tradnl"/>
        </w:rPr>
        <w:t xml:space="preserve">ster </w:t>
      </w:r>
      <w:r>
        <w:rPr>
          <w:rFonts w:ascii="Times New Roman" w:hAnsi="Times New Roman"/>
          <w:b w:val="0"/>
          <w:bCs/>
          <w:color w:val="auto"/>
          <w:sz w:val="18"/>
          <w:szCs w:val="18"/>
          <w:lang w:val="es-ES_tradnl"/>
        </w:rPr>
        <w:t>e</w:t>
      </w:r>
      <w:r w:rsidRPr="00606D3B">
        <w:rPr>
          <w:rFonts w:ascii="Times New Roman" w:hAnsi="Times New Roman"/>
          <w:b w:val="0"/>
          <w:bCs/>
          <w:color w:val="auto"/>
          <w:sz w:val="18"/>
          <w:szCs w:val="18"/>
          <w:lang w:val="es-ES_tradnl"/>
        </w:rPr>
        <w:t xml:space="preserve">n Ciencias </w:t>
      </w:r>
      <w:r>
        <w:rPr>
          <w:rFonts w:ascii="Times New Roman" w:hAnsi="Times New Roman"/>
          <w:b w:val="0"/>
          <w:bCs/>
          <w:color w:val="auto"/>
          <w:sz w:val="18"/>
          <w:szCs w:val="18"/>
          <w:lang w:val="es-ES_tradnl"/>
        </w:rPr>
        <w:t>de la</w:t>
      </w:r>
      <w:r w:rsidRPr="00606D3B">
        <w:rPr>
          <w:rFonts w:ascii="Times New Roman" w:hAnsi="Times New Roman"/>
          <w:b w:val="0"/>
          <w:bCs/>
          <w:color w:val="auto"/>
          <w:sz w:val="18"/>
          <w:szCs w:val="18"/>
          <w:lang w:val="es-ES_tradnl"/>
        </w:rPr>
        <w:t xml:space="preserve"> Educación </w:t>
      </w:r>
      <w:r>
        <w:rPr>
          <w:rFonts w:ascii="Times New Roman" w:hAnsi="Times New Roman"/>
          <w:b w:val="0"/>
          <w:bCs/>
          <w:color w:val="auto"/>
          <w:sz w:val="18"/>
          <w:szCs w:val="18"/>
          <w:lang w:val="es-ES_tradnl"/>
        </w:rPr>
        <w:t>m</w:t>
      </w:r>
      <w:r w:rsidRPr="00606D3B">
        <w:rPr>
          <w:rFonts w:ascii="Times New Roman" w:hAnsi="Times New Roman"/>
          <w:b w:val="0"/>
          <w:bCs/>
          <w:color w:val="auto"/>
          <w:sz w:val="18"/>
          <w:szCs w:val="18"/>
          <w:lang w:val="es-ES_tradnl"/>
        </w:rPr>
        <w:t xml:space="preserve">ención Planeamiento </w:t>
      </w:r>
      <w:r>
        <w:rPr>
          <w:rFonts w:ascii="Times New Roman" w:hAnsi="Times New Roman"/>
          <w:b w:val="0"/>
          <w:bCs/>
          <w:color w:val="auto"/>
          <w:sz w:val="18"/>
          <w:szCs w:val="18"/>
          <w:lang w:val="es-ES_tradnl"/>
        </w:rPr>
        <w:t>y</w:t>
      </w:r>
      <w:r w:rsidRPr="00606D3B">
        <w:rPr>
          <w:rFonts w:ascii="Times New Roman" w:hAnsi="Times New Roman"/>
          <w:b w:val="0"/>
          <w:bCs/>
          <w:color w:val="auto"/>
          <w:sz w:val="18"/>
          <w:szCs w:val="18"/>
          <w:lang w:val="es-ES_tradnl"/>
        </w:rPr>
        <w:t xml:space="preserve"> Administración Educativa</w:t>
      </w:r>
      <w:r>
        <w:rPr>
          <w:rFonts w:ascii="Times New Roman" w:hAnsi="Times New Roman"/>
          <w:b w:val="0"/>
          <w:bCs/>
          <w:color w:val="auto"/>
          <w:sz w:val="18"/>
          <w:szCs w:val="18"/>
          <w:lang w:val="es-ES_tradnl"/>
        </w:rPr>
        <w:t xml:space="preserve"> graduada de la </w:t>
      </w:r>
      <w:r w:rsidRPr="00606D3B">
        <w:rPr>
          <w:rFonts w:ascii="Times New Roman" w:hAnsi="Times New Roman"/>
          <w:b w:val="0"/>
          <w:bCs/>
          <w:color w:val="auto"/>
          <w:sz w:val="18"/>
          <w:szCs w:val="18"/>
          <w:lang w:val="es-ES_tradnl"/>
        </w:rPr>
        <w:t xml:space="preserve">Universidad Técnica </w:t>
      </w:r>
      <w:r>
        <w:rPr>
          <w:rFonts w:ascii="Times New Roman" w:hAnsi="Times New Roman"/>
          <w:b w:val="0"/>
          <w:bCs/>
          <w:color w:val="auto"/>
          <w:sz w:val="18"/>
          <w:szCs w:val="18"/>
          <w:lang w:val="es-ES_tradnl"/>
        </w:rPr>
        <w:t>d</w:t>
      </w:r>
      <w:r w:rsidRPr="00606D3B">
        <w:rPr>
          <w:rFonts w:ascii="Times New Roman" w:hAnsi="Times New Roman"/>
          <w:b w:val="0"/>
          <w:bCs/>
          <w:color w:val="auto"/>
          <w:sz w:val="18"/>
          <w:szCs w:val="18"/>
          <w:lang w:val="es-ES_tradnl"/>
        </w:rPr>
        <w:t>e Cotopaxi</w:t>
      </w:r>
      <w:r>
        <w:rPr>
          <w:rFonts w:ascii="Times New Roman" w:hAnsi="Times New Roman"/>
          <w:b w:val="0"/>
          <w:bCs/>
          <w:color w:val="auto"/>
          <w:sz w:val="18"/>
          <w:szCs w:val="18"/>
          <w:lang w:val="es-ES_tradnl"/>
        </w:rPr>
        <w:t>, (Ecuador).</w:t>
      </w:r>
    </w:p>
    <w:p w14:paraId="0BB4FC46" w14:textId="77777777" w:rsidR="00606D3B" w:rsidRPr="00030592" w:rsidRDefault="00606D3B" w:rsidP="00606D3B">
      <w:pPr>
        <w:pStyle w:val="Ttulo1"/>
        <w:spacing w:after="0" w:line="240" w:lineRule="auto"/>
        <w:ind w:right="56"/>
        <w:jc w:val="center"/>
        <w:rPr>
          <w:rFonts w:ascii="Times New Roman" w:hAnsi="Times New Roman"/>
          <w:color w:val="auto"/>
          <w:sz w:val="24"/>
          <w:szCs w:val="24"/>
          <w:lang w:val="es-ES_tradnl"/>
        </w:rPr>
      </w:pPr>
      <w:bookmarkStart w:id="1" w:name="_Toc521379113"/>
      <w:r w:rsidRPr="00030592">
        <w:rPr>
          <w:rFonts w:ascii="Times New Roman" w:hAnsi="Times New Roman"/>
          <w:color w:val="auto"/>
          <w:sz w:val="24"/>
          <w:szCs w:val="24"/>
          <w:lang w:val="es-ES_tradnl"/>
        </w:rPr>
        <w:t>Resumen</w:t>
      </w:r>
    </w:p>
    <w:p w14:paraId="602A01C6" w14:textId="77777777" w:rsidR="00D23456" w:rsidRDefault="00D23456" w:rsidP="00606D3B">
      <w:pPr>
        <w:tabs>
          <w:tab w:val="left" w:pos="708"/>
          <w:tab w:val="left" w:pos="1416"/>
          <w:tab w:val="left" w:pos="2124"/>
          <w:tab w:val="left" w:pos="2832"/>
          <w:tab w:val="left" w:pos="3540"/>
          <w:tab w:val="left" w:pos="4248"/>
          <w:tab w:val="left" w:pos="6253"/>
        </w:tabs>
        <w:spacing w:line="240" w:lineRule="auto"/>
        <w:ind w:right="56"/>
        <w:jc w:val="both"/>
        <w:rPr>
          <w:rFonts w:ascii="Times New Roman" w:hAnsi="Times New Roman"/>
          <w:b w:val="0"/>
          <w:bCs/>
          <w:color w:val="auto"/>
          <w:sz w:val="24"/>
          <w:szCs w:val="24"/>
          <w:lang w:val="es-ES_tradnl"/>
        </w:rPr>
      </w:pPr>
      <w:r w:rsidRPr="00D23456">
        <w:rPr>
          <w:rFonts w:ascii="Times New Roman" w:hAnsi="Times New Roman"/>
          <w:b w:val="0"/>
          <w:bCs/>
          <w:color w:val="auto"/>
          <w:sz w:val="24"/>
          <w:szCs w:val="24"/>
          <w:lang w:val="es-ES_tradnl"/>
        </w:rPr>
        <w:t xml:space="preserve">Esta investigación tuvo como objetivo principal analizar el uso de redes sociales como mecanismo de rendición de cuentas en la gestión municipal del GAD Salcedo, para proponer estrategias que fortalezcan la transparencia y participación ciudadana. Mediante una metodología mixta que combinó encuestas estructuradas aplicadas a 124 ciudadanos y 21 funcionarios, complementada con análisis de contenido de publicaciones digitales, se identificó una discrepancia significativa entre percepciones institucionales y ciudadanas: mientras el 76.2% de funcionarios calificó como alta o muy alta la efectividad de las estrategias digitales, solo el 23.4% de ciudadanos compartió esta valoración, constatándose además un predominio de contenidos promocionales (87.1% entre obras y eventos) sobre información sustantiva de gestión, limitada interacción bidireccional (66.9% de ciudadanos nunca interactuó con publicaciones) y deficientes mecanismos de respuesta a consultas ciudadanas. Los análisis inferenciales revelaron diferencias significativas (p&lt;0.05) en percepciones según edad, nivel educativo y experiencia previa con respuestas institucionales. Se concluye que el GAD Municipal de Salcedo requiere implementar un modelo estratégico de comunicación digital que transite del enfoque unidireccional actual hacia uno basado en </w:t>
      </w:r>
      <w:r w:rsidRPr="00D23456">
        <w:rPr>
          <w:rFonts w:ascii="Times New Roman" w:hAnsi="Times New Roman"/>
          <w:b w:val="0"/>
          <w:bCs/>
          <w:color w:val="auto"/>
          <w:sz w:val="24"/>
          <w:szCs w:val="24"/>
          <w:lang w:val="es-ES_tradnl"/>
        </w:rPr>
        <w:t>gobierno abierto, con protocolos estandarizados de publicación de información sustantiva, mecanismos formales de participación y capacidades institucionales fortalecidas para la rendición de cuentas sustantiva.</w:t>
      </w:r>
    </w:p>
    <w:p w14:paraId="3B70A81F" w14:textId="2E5DA128" w:rsidR="00606D3B" w:rsidRDefault="00606D3B" w:rsidP="00606D3B">
      <w:pPr>
        <w:tabs>
          <w:tab w:val="left" w:pos="708"/>
          <w:tab w:val="left" w:pos="1416"/>
          <w:tab w:val="left" w:pos="2124"/>
          <w:tab w:val="left" w:pos="2832"/>
          <w:tab w:val="left" w:pos="3540"/>
          <w:tab w:val="left" w:pos="4248"/>
          <w:tab w:val="left" w:pos="6253"/>
        </w:tabs>
        <w:spacing w:line="240" w:lineRule="auto"/>
        <w:ind w:right="56"/>
        <w:jc w:val="both"/>
        <w:rPr>
          <w:rFonts w:ascii="Times New Roman" w:hAnsi="Times New Roman"/>
          <w:color w:val="auto"/>
          <w:sz w:val="24"/>
          <w:szCs w:val="24"/>
          <w:lang w:val="es-ES_tradnl"/>
        </w:rPr>
      </w:pPr>
      <w:r w:rsidRPr="00030592">
        <w:rPr>
          <w:rFonts w:ascii="Times New Roman" w:hAnsi="Times New Roman"/>
          <w:color w:val="auto"/>
          <w:sz w:val="24"/>
          <w:szCs w:val="24"/>
          <w:lang w:val="es-ES_tradnl"/>
        </w:rPr>
        <w:t xml:space="preserve">Palabras clave: </w:t>
      </w:r>
      <w:r w:rsidR="00D23456" w:rsidRPr="00D23456">
        <w:rPr>
          <w:rFonts w:ascii="Times New Roman" w:hAnsi="Times New Roman"/>
          <w:color w:val="auto"/>
          <w:sz w:val="24"/>
          <w:szCs w:val="24"/>
          <w:lang w:val="es-ES_tradnl"/>
        </w:rPr>
        <w:t xml:space="preserve">Rendición de cuentas, </w:t>
      </w:r>
      <w:r w:rsidR="00D23456">
        <w:rPr>
          <w:rFonts w:ascii="Times New Roman" w:hAnsi="Times New Roman"/>
          <w:color w:val="auto"/>
          <w:sz w:val="24"/>
          <w:szCs w:val="24"/>
          <w:lang w:val="es-ES_tradnl"/>
        </w:rPr>
        <w:t>R</w:t>
      </w:r>
      <w:r w:rsidR="00D23456" w:rsidRPr="00D23456">
        <w:rPr>
          <w:rFonts w:ascii="Times New Roman" w:hAnsi="Times New Roman"/>
          <w:color w:val="auto"/>
          <w:sz w:val="24"/>
          <w:szCs w:val="24"/>
          <w:lang w:val="es-ES_tradnl"/>
        </w:rPr>
        <w:t xml:space="preserve">edes sociales, </w:t>
      </w:r>
      <w:r w:rsidR="00D23456">
        <w:rPr>
          <w:rFonts w:ascii="Times New Roman" w:hAnsi="Times New Roman"/>
          <w:color w:val="auto"/>
          <w:sz w:val="24"/>
          <w:szCs w:val="24"/>
          <w:lang w:val="es-ES_tradnl"/>
        </w:rPr>
        <w:t>G</w:t>
      </w:r>
      <w:r w:rsidR="00D23456" w:rsidRPr="00D23456">
        <w:rPr>
          <w:rFonts w:ascii="Times New Roman" w:hAnsi="Times New Roman"/>
          <w:color w:val="auto"/>
          <w:sz w:val="24"/>
          <w:szCs w:val="24"/>
          <w:lang w:val="es-ES_tradnl"/>
        </w:rPr>
        <w:t xml:space="preserve">obierno municipal, </w:t>
      </w:r>
      <w:r w:rsidR="00D23456">
        <w:rPr>
          <w:rFonts w:ascii="Times New Roman" w:hAnsi="Times New Roman"/>
          <w:color w:val="auto"/>
          <w:sz w:val="24"/>
          <w:szCs w:val="24"/>
          <w:lang w:val="es-ES_tradnl"/>
        </w:rPr>
        <w:t>T</w:t>
      </w:r>
      <w:r w:rsidR="00D23456" w:rsidRPr="00D23456">
        <w:rPr>
          <w:rFonts w:ascii="Times New Roman" w:hAnsi="Times New Roman"/>
          <w:color w:val="auto"/>
          <w:sz w:val="24"/>
          <w:szCs w:val="24"/>
          <w:lang w:val="es-ES_tradnl"/>
        </w:rPr>
        <w:t xml:space="preserve">ransparencia digital, </w:t>
      </w:r>
      <w:r w:rsidR="00D23456">
        <w:rPr>
          <w:rFonts w:ascii="Times New Roman" w:hAnsi="Times New Roman"/>
          <w:color w:val="auto"/>
          <w:sz w:val="24"/>
          <w:szCs w:val="24"/>
          <w:lang w:val="es-ES_tradnl"/>
        </w:rPr>
        <w:t>P</w:t>
      </w:r>
      <w:r w:rsidR="00D23456" w:rsidRPr="00D23456">
        <w:rPr>
          <w:rFonts w:ascii="Times New Roman" w:hAnsi="Times New Roman"/>
          <w:color w:val="auto"/>
          <w:sz w:val="24"/>
          <w:szCs w:val="24"/>
          <w:lang w:val="es-ES_tradnl"/>
        </w:rPr>
        <w:t>ercepción ciudadana.</w:t>
      </w:r>
    </w:p>
    <w:p w14:paraId="1B8E91ED" w14:textId="77777777" w:rsidR="00D23456" w:rsidRPr="001C1FEB" w:rsidRDefault="00D23456" w:rsidP="00606D3B">
      <w:pPr>
        <w:tabs>
          <w:tab w:val="left" w:pos="708"/>
          <w:tab w:val="left" w:pos="1416"/>
          <w:tab w:val="left" w:pos="2124"/>
          <w:tab w:val="left" w:pos="2832"/>
          <w:tab w:val="left" w:pos="3540"/>
          <w:tab w:val="left" w:pos="4248"/>
          <w:tab w:val="left" w:pos="6253"/>
        </w:tabs>
        <w:spacing w:line="240" w:lineRule="auto"/>
        <w:ind w:right="56"/>
        <w:jc w:val="both"/>
        <w:rPr>
          <w:rFonts w:ascii="Times New Roman" w:hAnsi="Times New Roman"/>
          <w:b w:val="0"/>
          <w:bCs/>
          <w:color w:val="auto"/>
          <w:sz w:val="16"/>
          <w:szCs w:val="16"/>
          <w:lang w:val="es-ES_tradnl"/>
        </w:rPr>
      </w:pPr>
    </w:p>
    <w:p w14:paraId="6BEE7929" w14:textId="77777777" w:rsidR="00606D3B" w:rsidRPr="00030592" w:rsidRDefault="00606D3B" w:rsidP="00606D3B">
      <w:pPr>
        <w:pStyle w:val="Ttulo1"/>
        <w:spacing w:before="0" w:after="0" w:line="240" w:lineRule="auto"/>
        <w:ind w:right="56"/>
        <w:jc w:val="center"/>
        <w:rPr>
          <w:rFonts w:ascii="Times New Roman" w:hAnsi="Times New Roman"/>
          <w:color w:val="auto"/>
          <w:sz w:val="24"/>
          <w:szCs w:val="24"/>
          <w:lang w:val="es-ES_tradnl"/>
        </w:rPr>
      </w:pPr>
      <w:proofErr w:type="spellStart"/>
      <w:r w:rsidRPr="00030592">
        <w:rPr>
          <w:rFonts w:ascii="Times New Roman" w:hAnsi="Times New Roman"/>
          <w:color w:val="auto"/>
          <w:sz w:val="24"/>
          <w:szCs w:val="24"/>
          <w:lang w:val="es-ES_tradnl"/>
        </w:rPr>
        <w:t>Abstract</w:t>
      </w:r>
      <w:proofErr w:type="spellEnd"/>
    </w:p>
    <w:p w14:paraId="36AB1A2C" w14:textId="2FE1B457" w:rsidR="00606D3B" w:rsidRPr="00030592" w:rsidRDefault="00D23456" w:rsidP="00606D3B">
      <w:pPr>
        <w:spacing w:line="240" w:lineRule="auto"/>
        <w:ind w:right="22"/>
        <w:jc w:val="both"/>
        <w:rPr>
          <w:rFonts w:ascii="Times New Roman" w:hAnsi="Times New Roman"/>
          <w:b w:val="0"/>
          <w:color w:val="auto"/>
          <w:spacing w:val="-2"/>
          <w:sz w:val="24"/>
          <w:szCs w:val="24"/>
          <w:lang w:val="es-ES_tradnl"/>
        </w:rPr>
      </w:pP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main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objective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this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research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was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to</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analyze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use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social media as </w:t>
      </w:r>
      <w:proofErr w:type="spellStart"/>
      <w:r w:rsidRPr="00D23456">
        <w:rPr>
          <w:rFonts w:ascii="Times New Roman" w:hAnsi="Times New Roman"/>
          <w:b w:val="0"/>
          <w:color w:val="auto"/>
          <w:spacing w:val="-2"/>
          <w:sz w:val="24"/>
          <w:szCs w:val="24"/>
          <w:lang w:val="es-ES_tradnl"/>
        </w:rPr>
        <w:t>an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accountability</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mechanism</w:t>
      </w:r>
      <w:proofErr w:type="spellEnd"/>
      <w:r w:rsidRPr="00D23456">
        <w:rPr>
          <w:rFonts w:ascii="Times New Roman" w:hAnsi="Times New Roman"/>
          <w:b w:val="0"/>
          <w:color w:val="auto"/>
          <w:spacing w:val="-2"/>
          <w:sz w:val="24"/>
          <w:szCs w:val="24"/>
          <w:lang w:val="es-ES_tradnl"/>
        </w:rPr>
        <w:t xml:space="preserve"> in </w:t>
      </w: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municipal </w:t>
      </w:r>
      <w:proofErr w:type="spellStart"/>
      <w:r w:rsidRPr="00D23456">
        <w:rPr>
          <w:rFonts w:ascii="Times New Roman" w:hAnsi="Times New Roman"/>
          <w:b w:val="0"/>
          <w:color w:val="auto"/>
          <w:spacing w:val="-2"/>
          <w:sz w:val="24"/>
          <w:szCs w:val="24"/>
          <w:lang w:val="es-ES_tradnl"/>
        </w:rPr>
        <w:t>management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Salcedo Regional </w:t>
      </w:r>
      <w:proofErr w:type="spellStart"/>
      <w:r w:rsidRPr="00D23456">
        <w:rPr>
          <w:rFonts w:ascii="Times New Roman" w:hAnsi="Times New Roman"/>
          <w:b w:val="0"/>
          <w:color w:val="auto"/>
          <w:spacing w:val="-2"/>
          <w:sz w:val="24"/>
          <w:szCs w:val="24"/>
          <w:lang w:val="es-ES_tradnl"/>
        </w:rPr>
        <w:t>Government</w:t>
      </w:r>
      <w:proofErr w:type="spellEnd"/>
      <w:r w:rsidRPr="00D23456">
        <w:rPr>
          <w:rFonts w:ascii="Times New Roman" w:hAnsi="Times New Roman"/>
          <w:b w:val="0"/>
          <w:color w:val="auto"/>
          <w:spacing w:val="-2"/>
          <w:sz w:val="24"/>
          <w:szCs w:val="24"/>
          <w:lang w:val="es-ES_tradnl"/>
        </w:rPr>
        <w:t xml:space="preserve"> (GAD), in </w:t>
      </w:r>
      <w:proofErr w:type="spellStart"/>
      <w:r w:rsidRPr="00D23456">
        <w:rPr>
          <w:rFonts w:ascii="Times New Roman" w:hAnsi="Times New Roman"/>
          <w:b w:val="0"/>
          <w:color w:val="auto"/>
          <w:spacing w:val="-2"/>
          <w:sz w:val="24"/>
          <w:szCs w:val="24"/>
          <w:lang w:val="es-ES_tradnl"/>
        </w:rPr>
        <w:t>order</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to</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propose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strategies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that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strengthen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transparency</w:t>
      </w:r>
      <w:proofErr w:type="spellEnd"/>
      <w:r w:rsidRPr="00D23456">
        <w:rPr>
          <w:rFonts w:ascii="Times New Roman" w:hAnsi="Times New Roman"/>
          <w:b w:val="0"/>
          <w:color w:val="auto"/>
          <w:spacing w:val="-2"/>
          <w:sz w:val="24"/>
          <w:szCs w:val="24"/>
          <w:lang w:val="es-ES_tradnl"/>
        </w:rPr>
        <w:t xml:space="preserve"> and </w:t>
      </w:r>
      <w:proofErr w:type="spellStart"/>
      <w:r w:rsidRPr="00D23456">
        <w:rPr>
          <w:rFonts w:ascii="Times New Roman" w:hAnsi="Times New Roman"/>
          <w:b w:val="0"/>
          <w:color w:val="auto"/>
          <w:spacing w:val="-2"/>
          <w:sz w:val="24"/>
          <w:szCs w:val="24"/>
          <w:lang w:val="es-ES_tradnl"/>
        </w:rPr>
        <w:t>citizen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participation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Using</w:t>
      </w:r>
      <w:proofErr w:type="spellEnd"/>
      <w:r w:rsidRPr="00D23456">
        <w:rPr>
          <w:rFonts w:ascii="Times New Roman" w:hAnsi="Times New Roman"/>
          <w:b w:val="0"/>
          <w:color w:val="auto"/>
          <w:spacing w:val="-2"/>
          <w:sz w:val="24"/>
          <w:szCs w:val="24"/>
          <w:lang w:val="es-ES_tradnl"/>
        </w:rPr>
        <w:t xml:space="preserve"> a </w:t>
      </w:r>
      <w:proofErr w:type="spellStart"/>
      <w:r w:rsidRPr="00D23456">
        <w:rPr>
          <w:rFonts w:ascii="Times New Roman" w:hAnsi="Times New Roman"/>
          <w:b w:val="0"/>
          <w:color w:val="auto"/>
          <w:spacing w:val="-2"/>
          <w:sz w:val="24"/>
          <w:szCs w:val="24"/>
          <w:lang w:val="es-ES_tradnl"/>
        </w:rPr>
        <w:t>mixed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methodology</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that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combined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structured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surveys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administered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to</w:t>
      </w:r>
      <w:proofErr w:type="spellEnd"/>
      <w:r w:rsidRPr="00D23456">
        <w:rPr>
          <w:rFonts w:ascii="Times New Roman" w:hAnsi="Times New Roman"/>
          <w:b w:val="0"/>
          <w:color w:val="auto"/>
          <w:spacing w:val="-2"/>
          <w:sz w:val="24"/>
          <w:szCs w:val="24"/>
          <w:lang w:val="es-ES_tradnl"/>
        </w:rPr>
        <w:t xml:space="preserve"> 124 </w:t>
      </w:r>
      <w:proofErr w:type="spellStart"/>
      <w:r w:rsidRPr="00D23456">
        <w:rPr>
          <w:rFonts w:ascii="Times New Roman" w:hAnsi="Times New Roman"/>
          <w:b w:val="0"/>
          <w:color w:val="auto"/>
          <w:spacing w:val="-2"/>
          <w:sz w:val="24"/>
          <w:szCs w:val="24"/>
          <w:lang w:val="es-ES_tradnl"/>
        </w:rPr>
        <w:t>citizens</w:t>
      </w:r>
      <w:proofErr w:type="spellEnd"/>
      <w:r w:rsidRPr="00D23456">
        <w:rPr>
          <w:rFonts w:ascii="Times New Roman" w:hAnsi="Times New Roman"/>
          <w:b w:val="0"/>
          <w:color w:val="auto"/>
          <w:spacing w:val="-2"/>
          <w:sz w:val="24"/>
          <w:szCs w:val="24"/>
          <w:lang w:val="es-ES_tradnl"/>
        </w:rPr>
        <w:t xml:space="preserve"> and 21 </w:t>
      </w:r>
      <w:proofErr w:type="spellStart"/>
      <w:r w:rsidRPr="00D23456">
        <w:rPr>
          <w:rFonts w:ascii="Times New Roman" w:hAnsi="Times New Roman"/>
          <w:b w:val="0"/>
          <w:color w:val="auto"/>
          <w:spacing w:val="-2"/>
          <w:sz w:val="24"/>
          <w:szCs w:val="24"/>
          <w:lang w:val="es-ES_tradnl"/>
        </w:rPr>
        <w:t>officials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complemented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by</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content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analysis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digital </w:t>
      </w:r>
      <w:proofErr w:type="spellStart"/>
      <w:r w:rsidRPr="00D23456">
        <w:rPr>
          <w:rFonts w:ascii="Times New Roman" w:hAnsi="Times New Roman"/>
          <w:b w:val="0"/>
          <w:color w:val="auto"/>
          <w:spacing w:val="-2"/>
          <w:sz w:val="24"/>
          <w:szCs w:val="24"/>
          <w:lang w:val="es-ES_tradnl"/>
        </w:rPr>
        <w:t>publications</w:t>
      </w:r>
      <w:proofErr w:type="spellEnd"/>
      <w:r w:rsidRPr="00D23456">
        <w:rPr>
          <w:rFonts w:ascii="Times New Roman" w:hAnsi="Times New Roman"/>
          <w:b w:val="0"/>
          <w:color w:val="auto"/>
          <w:spacing w:val="-2"/>
          <w:sz w:val="24"/>
          <w:szCs w:val="24"/>
          <w:lang w:val="es-ES_tradnl"/>
        </w:rPr>
        <w:t xml:space="preserve">, a </w:t>
      </w:r>
      <w:proofErr w:type="spellStart"/>
      <w:r w:rsidRPr="00D23456">
        <w:rPr>
          <w:rFonts w:ascii="Times New Roman" w:hAnsi="Times New Roman"/>
          <w:b w:val="0"/>
          <w:color w:val="auto"/>
          <w:spacing w:val="-2"/>
          <w:sz w:val="24"/>
          <w:szCs w:val="24"/>
          <w:lang w:val="es-ES_tradnl"/>
        </w:rPr>
        <w:t>significant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discrepancy</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was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identified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between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institutional</w:t>
      </w:r>
      <w:proofErr w:type="spellEnd"/>
      <w:r w:rsidRPr="00D23456">
        <w:rPr>
          <w:rFonts w:ascii="Times New Roman" w:hAnsi="Times New Roman"/>
          <w:b w:val="0"/>
          <w:color w:val="auto"/>
          <w:spacing w:val="-2"/>
          <w:sz w:val="24"/>
          <w:szCs w:val="24"/>
          <w:lang w:val="es-ES_tradnl"/>
        </w:rPr>
        <w:t xml:space="preserve"> and </w:t>
      </w:r>
      <w:proofErr w:type="spellStart"/>
      <w:r w:rsidRPr="00D23456">
        <w:rPr>
          <w:rFonts w:ascii="Times New Roman" w:hAnsi="Times New Roman"/>
          <w:b w:val="0"/>
          <w:color w:val="auto"/>
          <w:spacing w:val="-2"/>
          <w:sz w:val="24"/>
          <w:szCs w:val="24"/>
          <w:lang w:val="es-ES_tradnl"/>
        </w:rPr>
        <w:t>citizen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perceptions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while</w:t>
      </w:r>
      <w:proofErr w:type="spellEnd"/>
      <w:r w:rsidRPr="00D23456">
        <w:rPr>
          <w:rFonts w:ascii="Times New Roman" w:hAnsi="Times New Roman"/>
          <w:b w:val="0"/>
          <w:color w:val="auto"/>
          <w:spacing w:val="-2"/>
          <w:sz w:val="24"/>
          <w:szCs w:val="24"/>
          <w:lang w:val="es-ES_tradnl"/>
        </w:rPr>
        <w:t xml:space="preserve"> 76.2%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officials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rated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effectiveness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digital </w:t>
      </w:r>
      <w:proofErr w:type="spellStart"/>
      <w:r w:rsidRPr="00D23456">
        <w:rPr>
          <w:rFonts w:ascii="Times New Roman" w:hAnsi="Times New Roman"/>
          <w:b w:val="0"/>
          <w:color w:val="auto"/>
          <w:spacing w:val="-2"/>
          <w:sz w:val="24"/>
          <w:szCs w:val="24"/>
          <w:lang w:val="es-ES_tradnl"/>
        </w:rPr>
        <w:t>strategies</w:t>
      </w:r>
      <w:proofErr w:type="spellEnd"/>
      <w:r w:rsidRPr="00D23456">
        <w:rPr>
          <w:rFonts w:ascii="Times New Roman" w:hAnsi="Times New Roman"/>
          <w:b w:val="0"/>
          <w:color w:val="auto"/>
          <w:spacing w:val="-2"/>
          <w:sz w:val="24"/>
          <w:szCs w:val="24"/>
          <w:lang w:val="es-ES_tradnl"/>
        </w:rPr>
        <w:t xml:space="preserve"> as </w:t>
      </w:r>
      <w:proofErr w:type="spellStart"/>
      <w:r w:rsidRPr="00D23456">
        <w:rPr>
          <w:rFonts w:ascii="Times New Roman" w:hAnsi="Times New Roman"/>
          <w:b w:val="0"/>
          <w:color w:val="auto"/>
          <w:spacing w:val="-2"/>
          <w:sz w:val="24"/>
          <w:szCs w:val="24"/>
          <w:lang w:val="es-ES_tradnl"/>
        </w:rPr>
        <w:t>high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or</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very</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high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only</w:t>
      </w:r>
      <w:proofErr w:type="spellEnd"/>
      <w:r w:rsidRPr="00D23456">
        <w:rPr>
          <w:rFonts w:ascii="Times New Roman" w:hAnsi="Times New Roman"/>
          <w:b w:val="0"/>
          <w:color w:val="auto"/>
          <w:spacing w:val="-2"/>
          <w:sz w:val="24"/>
          <w:szCs w:val="24"/>
          <w:lang w:val="es-ES_tradnl"/>
        </w:rPr>
        <w:t xml:space="preserve"> 23.4%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citizens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shared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this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assessment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There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was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also</w:t>
      </w:r>
      <w:proofErr w:type="spellEnd"/>
      <w:r w:rsidRPr="00D23456">
        <w:rPr>
          <w:rFonts w:ascii="Times New Roman" w:hAnsi="Times New Roman"/>
          <w:b w:val="0"/>
          <w:color w:val="auto"/>
          <w:spacing w:val="-2"/>
          <w:sz w:val="24"/>
          <w:szCs w:val="24"/>
          <w:lang w:val="es-ES_tradnl"/>
        </w:rPr>
        <w:t xml:space="preserve"> a </w:t>
      </w:r>
      <w:proofErr w:type="spellStart"/>
      <w:r w:rsidRPr="00D23456">
        <w:rPr>
          <w:rFonts w:ascii="Times New Roman" w:hAnsi="Times New Roman"/>
          <w:b w:val="0"/>
          <w:color w:val="auto"/>
          <w:spacing w:val="-2"/>
          <w:sz w:val="24"/>
          <w:szCs w:val="24"/>
          <w:lang w:val="es-ES_tradnl"/>
        </w:rPr>
        <w:t>predominance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promotional</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content</w:t>
      </w:r>
      <w:proofErr w:type="spellEnd"/>
      <w:r w:rsidRPr="00D23456">
        <w:rPr>
          <w:rFonts w:ascii="Times New Roman" w:hAnsi="Times New Roman"/>
          <w:b w:val="0"/>
          <w:color w:val="auto"/>
          <w:spacing w:val="-2"/>
          <w:sz w:val="24"/>
          <w:szCs w:val="24"/>
          <w:lang w:val="es-ES_tradnl"/>
        </w:rPr>
        <w:t xml:space="preserve"> (87.1% </w:t>
      </w:r>
      <w:proofErr w:type="spellStart"/>
      <w:r w:rsidRPr="00D23456">
        <w:rPr>
          <w:rFonts w:ascii="Times New Roman" w:hAnsi="Times New Roman"/>
          <w:b w:val="0"/>
          <w:color w:val="auto"/>
          <w:spacing w:val="-2"/>
          <w:sz w:val="24"/>
          <w:szCs w:val="24"/>
          <w:lang w:val="es-ES_tradnl"/>
        </w:rPr>
        <w:t>covering</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public</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works</w:t>
      </w:r>
      <w:proofErr w:type="spellEnd"/>
      <w:r w:rsidRPr="00D23456">
        <w:rPr>
          <w:rFonts w:ascii="Times New Roman" w:hAnsi="Times New Roman"/>
          <w:b w:val="0"/>
          <w:color w:val="auto"/>
          <w:spacing w:val="-2"/>
          <w:sz w:val="24"/>
          <w:szCs w:val="24"/>
          <w:lang w:val="es-ES_tradnl"/>
        </w:rPr>
        <w:t xml:space="preserve"> and </w:t>
      </w:r>
      <w:proofErr w:type="spellStart"/>
      <w:r w:rsidRPr="00D23456">
        <w:rPr>
          <w:rFonts w:ascii="Times New Roman" w:hAnsi="Times New Roman"/>
          <w:b w:val="0"/>
          <w:color w:val="auto"/>
          <w:spacing w:val="-2"/>
          <w:sz w:val="24"/>
          <w:szCs w:val="24"/>
          <w:lang w:val="es-ES_tradnl"/>
        </w:rPr>
        <w:t>events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over</w:t>
      </w:r>
      <w:proofErr w:type="spellEnd"/>
      <w:r w:rsidRPr="00D23456">
        <w:rPr>
          <w:rFonts w:ascii="Times New Roman" w:hAnsi="Times New Roman"/>
          <w:b w:val="0"/>
          <w:color w:val="auto"/>
          <w:spacing w:val="-2"/>
          <w:sz w:val="24"/>
          <w:szCs w:val="24"/>
          <w:lang w:val="es-ES_tradnl"/>
        </w:rPr>
        <w:t xml:space="preserve"> substantive </w:t>
      </w:r>
      <w:proofErr w:type="spellStart"/>
      <w:r w:rsidRPr="00D23456">
        <w:rPr>
          <w:rFonts w:ascii="Times New Roman" w:hAnsi="Times New Roman"/>
          <w:b w:val="0"/>
          <w:color w:val="auto"/>
          <w:spacing w:val="-2"/>
          <w:sz w:val="24"/>
          <w:szCs w:val="24"/>
          <w:lang w:val="es-ES_tradnl"/>
        </w:rPr>
        <w:t>management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information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limited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two-way</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interaction</w:t>
      </w:r>
      <w:proofErr w:type="spellEnd"/>
      <w:r w:rsidRPr="00D23456">
        <w:rPr>
          <w:rFonts w:ascii="Times New Roman" w:hAnsi="Times New Roman"/>
          <w:b w:val="0"/>
          <w:color w:val="auto"/>
          <w:spacing w:val="-2"/>
          <w:sz w:val="24"/>
          <w:szCs w:val="24"/>
          <w:lang w:val="es-ES_tradnl"/>
        </w:rPr>
        <w:t xml:space="preserve"> (66.9% </w:t>
      </w:r>
      <w:proofErr w:type="spellStart"/>
      <w:r w:rsidRPr="00D23456">
        <w:rPr>
          <w:rFonts w:ascii="Times New Roman" w:hAnsi="Times New Roman"/>
          <w:b w:val="0"/>
          <w:color w:val="auto"/>
          <w:spacing w:val="-2"/>
          <w:sz w:val="24"/>
          <w:szCs w:val="24"/>
          <w:lang w:val="es-ES_tradnl"/>
        </w:rPr>
        <w:t>of</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citizens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never</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interacted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with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publications</w:t>
      </w:r>
      <w:proofErr w:type="spellEnd"/>
      <w:r w:rsidRPr="00D23456">
        <w:rPr>
          <w:rFonts w:ascii="Times New Roman" w:hAnsi="Times New Roman"/>
          <w:b w:val="0"/>
          <w:color w:val="auto"/>
          <w:spacing w:val="-2"/>
          <w:sz w:val="24"/>
          <w:szCs w:val="24"/>
          <w:lang w:val="es-ES_tradnl"/>
        </w:rPr>
        <w:t xml:space="preserve">), and </w:t>
      </w:r>
      <w:proofErr w:type="spellStart"/>
      <w:r w:rsidRPr="00D23456">
        <w:rPr>
          <w:rFonts w:ascii="Times New Roman" w:hAnsi="Times New Roman"/>
          <w:b w:val="0"/>
          <w:color w:val="auto"/>
          <w:spacing w:val="-2"/>
          <w:sz w:val="24"/>
          <w:szCs w:val="24"/>
          <w:lang w:val="es-ES_tradnl"/>
        </w:rPr>
        <w:t>deficient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mechanisms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for</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responding</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to</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citizen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inquiries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Inferential</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analyses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revealed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lastRenderedPageBreak/>
        <w:t>significant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differences</w:t>
      </w:r>
      <w:proofErr w:type="spellEnd"/>
      <w:r w:rsidRPr="00D23456">
        <w:rPr>
          <w:rFonts w:ascii="Times New Roman" w:hAnsi="Times New Roman"/>
          <w:b w:val="0"/>
          <w:color w:val="auto"/>
          <w:spacing w:val="-2"/>
          <w:sz w:val="24"/>
          <w:szCs w:val="24"/>
          <w:lang w:val="es-ES_tradnl"/>
        </w:rPr>
        <w:t xml:space="preserve"> (p&lt;0.05) in </w:t>
      </w:r>
      <w:proofErr w:type="spellStart"/>
      <w:r w:rsidRPr="00D23456">
        <w:rPr>
          <w:rFonts w:ascii="Times New Roman" w:hAnsi="Times New Roman"/>
          <w:b w:val="0"/>
          <w:color w:val="auto"/>
          <w:spacing w:val="-2"/>
          <w:sz w:val="24"/>
          <w:szCs w:val="24"/>
          <w:lang w:val="es-ES_tradnl"/>
        </w:rPr>
        <w:t>perceptions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based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age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educational</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level</w:t>
      </w:r>
      <w:proofErr w:type="spellEnd"/>
      <w:r w:rsidRPr="00D23456">
        <w:rPr>
          <w:rFonts w:ascii="Times New Roman" w:hAnsi="Times New Roman"/>
          <w:b w:val="0"/>
          <w:color w:val="auto"/>
          <w:spacing w:val="-2"/>
          <w:sz w:val="24"/>
          <w:szCs w:val="24"/>
          <w:lang w:val="es-ES_tradnl"/>
        </w:rPr>
        <w:t xml:space="preserve">, and prior </w:t>
      </w:r>
      <w:proofErr w:type="spellStart"/>
      <w:r w:rsidRPr="00D23456">
        <w:rPr>
          <w:rFonts w:ascii="Times New Roman" w:hAnsi="Times New Roman"/>
          <w:b w:val="0"/>
          <w:color w:val="auto"/>
          <w:spacing w:val="-2"/>
          <w:sz w:val="24"/>
          <w:szCs w:val="24"/>
          <w:lang w:val="es-ES_tradnl"/>
        </w:rPr>
        <w:t>experience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with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institutional</w:t>
      </w:r>
      <w:proofErr w:type="spellEnd"/>
      <w:r w:rsidRPr="00D23456">
        <w:rPr>
          <w:rFonts w:ascii="Times New Roman" w:hAnsi="Times New Roman"/>
          <w:b w:val="0"/>
          <w:color w:val="auto"/>
          <w:spacing w:val="-2"/>
          <w:sz w:val="24"/>
          <w:szCs w:val="24"/>
          <w:lang w:val="es-ES_tradnl"/>
        </w:rPr>
        <w:t xml:space="preserve"> responses. </w:t>
      </w:r>
      <w:proofErr w:type="spellStart"/>
      <w:r w:rsidRPr="00D23456">
        <w:rPr>
          <w:rFonts w:ascii="Times New Roman" w:hAnsi="Times New Roman"/>
          <w:b w:val="0"/>
          <w:color w:val="auto"/>
          <w:spacing w:val="-2"/>
          <w:sz w:val="24"/>
          <w:szCs w:val="24"/>
          <w:lang w:val="es-ES_tradnl"/>
        </w:rPr>
        <w:t>It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concluded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that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Salcedo Municipal </w:t>
      </w:r>
      <w:proofErr w:type="spellStart"/>
      <w:r w:rsidRPr="00D23456">
        <w:rPr>
          <w:rFonts w:ascii="Times New Roman" w:hAnsi="Times New Roman"/>
          <w:b w:val="0"/>
          <w:color w:val="auto"/>
          <w:spacing w:val="-2"/>
          <w:sz w:val="24"/>
          <w:szCs w:val="24"/>
          <w:lang w:val="es-ES_tradnl"/>
        </w:rPr>
        <w:t>Government</w:t>
      </w:r>
      <w:proofErr w:type="spellEnd"/>
      <w:r w:rsidRPr="00D23456">
        <w:rPr>
          <w:rFonts w:ascii="Times New Roman" w:hAnsi="Times New Roman"/>
          <w:b w:val="0"/>
          <w:color w:val="auto"/>
          <w:spacing w:val="-2"/>
          <w:sz w:val="24"/>
          <w:szCs w:val="24"/>
          <w:lang w:val="es-ES_tradnl"/>
        </w:rPr>
        <w:t xml:space="preserve"> (GAD) </w:t>
      </w:r>
      <w:proofErr w:type="spellStart"/>
      <w:r w:rsidRPr="00D23456">
        <w:rPr>
          <w:rFonts w:ascii="Times New Roman" w:hAnsi="Times New Roman"/>
          <w:b w:val="0"/>
          <w:color w:val="auto"/>
          <w:spacing w:val="-2"/>
          <w:sz w:val="24"/>
          <w:szCs w:val="24"/>
          <w:lang w:val="es-ES_tradnl"/>
        </w:rPr>
        <w:t>needs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to</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implement</w:t>
      </w:r>
      <w:proofErr w:type="spellEnd"/>
      <w:r w:rsidRPr="00D23456">
        <w:rPr>
          <w:rFonts w:ascii="Times New Roman" w:hAnsi="Times New Roman"/>
          <w:b w:val="0"/>
          <w:color w:val="auto"/>
          <w:spacing w:val="-2"/>
          <w:sz w:val="24"/>
          <w:szCs w:val="24"/>
          <w:lang w:val="es-ES_tradnl"/>
        </w:rPr>
        <w:t xml:space="preserve"> a </w:t>
      </w:r>
      <w:proofErr w:type="spellStart"/>
      <w:r w:rsidRPr="00D23456">
        <w:rPr>
          <w:rFonts w:ascii="Times New Roman" w:hAnsi="Times New Roman"/>
          <w:b w:val="0"/>
          <w:color w:val="auto"/>
          <w:spacing w:val="-2"/>
          <w:sz w:val="24"/>
          <w:szCs w:val="24"/>
          <w:lang w:val="es-ES_tradnl"/>
        </w:rPr>
        <w:t>strategic</w:t>
      </w:r>
      <w:proofErr w:type="spellEnd"/>
      <w:r w:rsidRPr="00D23456">
        <w:rPr>
          <w:rFonts w:ascii="Times New Roman" w:hAnsi="Times New Roman"/>
          <w:b w:val="0"/>
          <w:color w:val="auto"/>
          <w:spacing w:val="-2"/>
          <w:sz w:val="24"/>
          <w:szCs w:val="24"/>
          <w:lang w:val="es-ES_tradnl"/>
        </w:rPr>
        <w:t xml:space="preserve"> digital </w:t>
      </w:r>
      <w:proofErr w:type="spellStart"/>
      <w:r w:rsidRPr="00D23456">
        <w:rPr>
          <w:rFonts w:ascii="Times New Roman" w:hAnsi="Times New Roman"/>
          <w:b w:val="0"/>
          <w:color w:val="auto"/>
          <w:spacing w:val="-2"/>
          <w:sz w:val="24"/>
          <w:szCs w:val="24"/>
          <w:lang w:val="es-ES_tradnl"/>
        </w:rPr>
        <w:t>communication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model</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that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shifts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from</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the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current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unidirectional</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approach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to</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one</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based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on</w:t>
      </w:r>
      <w:proofErr w:type="spellEnd"/>
      <w:r w:rsidRPr="00D23456">
        <w:rPr>
          <w:rFonts w:ascii="Times New Roman" w:hAnsi="Times New Roman"/>
          <w:b w:val="0"/>
          <w:color w:val="auto"/>
          <w:spacing w:val="-2"/>
          <w:sz w:val="24"/>
          <w:szCs w:val="24"/>
          <w:lang w:val="es-ES_tradnl"/>
        </w:rPr>
        <w:t xml:space="preserve"> open </w:t>
      </w:r>
      <w:proofErr w:type="spellStart"/>
      <w:r w:rsidRPr="00D23456">
        <w:rPr>
          <w:rFonts w:ascii="Times New Roman" w:hAnsi="Times New Roman"/>
          <w:b w:val="0"/>
          <w:color w:val="auto"/>
          <w:spacing w:val="-2"/>
          <w:sz w:val="24"/>
          <w:szCs w:val="24"/>
          <w:lang w:val="es-ES_tradnl"/>
        </w:rPr>
        <w:t>government</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with</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standardized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protocols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for</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publishing</w:t>
      </w:r>
      <w:proofErr w:type="spellEnd"/>
      <w:r w:rsidRPr="00D23456">
        <w:rPr>
          <w:rFonts w:ascii="Times New Roman" w:hAnsi="Times New Roman"/>
          <w:b w:val="0"/>
          <w:color w:val="auto"/>
          <w:spacing w:val="-2"/>
          <w:sz w:val="24"/>
          <w:szCs w:val="24"/>
          <w:lang w:val="es-ES_tradnl"/>
        </w:rPr>
        <w:t xml:space="preserve"> substantive </w:t>
      </w:r>
      <w:proofErr w:type="spellStart"/>
      <w:r w:rsidRPr="00D23456">
        <w:rPr>
          <w:rFonts w:ascii="Times New Roman" w:hAnsi="Times New Roman"/>
          <w:b w:val="0"/>
          <w:color w:val="auto"/>
          <w:spacing w:val="-2"/>
          <w:sz w:val="24"/>
          <w:szCs w:val="24"/>
          <w:lang w:val="es-ES_tradnl"/>
        </w:rPr>
        <w:t>information</w:t>
      </w:r>
      <w:proofErr w:type="spellEnd"/>
      <w:r w:rsidRPr="00D23456">
        <w:rPr>
          <w:rFonts w:ascii="Times New Roman" w:hAnsi="Times New Roman"/>
          <w:b w:val="0"/>
          <w:color w:val="auto"/>
          <w:spacing w:val="-2"/>
          <w:sz w:val="24"/>
          <w:szCs w:val="24"/>
          <w:lang w:val="es-ES_tradnl"/>
        </w:rPr>
        <w:t xml:space="preserve">, formal </w:t>
      </w:r>
      <w:proofErr w:type="spellStart"/>
      <w:r w:rsidRPr="00D23456">
        <w:rPr>
          <w:rFonts w:ascii="Times New Roman" w:hAnsi="Times New Roman"/>
          <w:b w:val="0"/>
          <w:color w:val="auto"/>
          <w:spacing w:val="-2"/>
          <w:sz w:val="24"/>
          <w:szCs w:val="24"/>
          <w:lang w:val="es-ES_tradnl"/>
        </w:rPr>
        <w:t>participation</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mechanisms</w:t>
      </w:r>
      <w:proofErr w:type="spellEnd"/>
      <w:r w:rsidRPr="00D23456">
        <w:rPr>
          <w:rFonts w:ascii="Times New Roman" w:hAnsi="Times New Roman"/>
          <w:b w:val="0"/>
          <w:color w:val="auto"/>
          <w:spacing w:val="-2"/>
          <w:sz w:val="24"/>
          <w:szCs w:val="24"/>
          <w:lang w:val="es-ES_tradnl"/>
        </w:rPr>
        <w:t xml:space="preserve">, and </w:t>
      </w:r>
      <w:proofErr w:type="spellStart"/>
      <w:r w:rsidRPr="00D23456">
        <w:rPr>
          <w:rFonts w:ascii="Times New Roman" w:hAnsi="Times New Roman"/>
          <w:b w:val="0"/>
          <w:color w:val="auto"/>
          <w:spacing w:val="-2"/>
          <w:sz w:val="24"/>
          <w:szCs w:val="24"/>
          <w:lang w:val="es-ES_tradnl"/>
        </w:rPr>
        <w:t>strengthened</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institutional</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capacities</w:t>
      </w:r>
      <w:proofErr w:type="spellEnd"/>
      <w:r w:rsidRPr="00D23456">
        <w:rPr>
          <w:rFonts w:ascii="Times New Roman" w:hAnsi="Times New Roman"/>
          <w:b w:val="0"/>
          <w:color w:val="auto"/>
          <w:spacing w:val="-2"/>
          <w:sz w:val="24"/>
          <w:szCs w:val="24"/>
          <w:lang w:val="es-ES_tradnl"/>
        </w:rPr>
        <w:t xml:space="preserve"> </w:t>
      </w:r>
      <w:proofErr w:type="spellStart"/>
      <w:r w:rsidRPr="00D23456">
        <w:rPr>
          <w:rFonts w:ascii="Times New Roman" w:hAnsi="Times New Roman"/>
          <w:b w:val="0"/>
          <w:color w:val="auto"/>
          <w:spacing w:val="-2"/>
          <w:sz w:val="24"/>
          <w:szCs w:val="24"/>
          <w:lang w:val="es-ES_tradnl"/>
        </w:rPr>
        <w:t>for</w:t>
      </w:r>
      <w:proofErr w:type="spellEnd"/>
      <w:r w:rsidRPr="00D23456">
        <w:rPr>
          <w:rFonts w:ascii="Times New Roman" w:hAnsi="Times New Roman"/>
          <w:b w:val="0"/>
          <w:color w:val="auto"/>
          <w:spacing w:val="-2"/>
          <w:sz w:val="24"/>
          <w:szCs w:val="24"/>
          <w:lang w:val="es-ES_tradnl"/>
        </w:rPr>
        <w:t xml:space="preserve"> substantive </w:t>
      </w:r>
      <w:proofErr w:type="spellStart"/>
      <w:r w:rsidRPr="00D23456">
        <w:rPr>
          <w:rFonts w:ascii="Times New Roman" w:hAnsi="Times New Roman"/>
          <w:b w:val="0"/>
          <w:color w:val="auto"/>
          <w:spacing w:val="-2"/>
          <w:sz w:val="24"/>
          <w:szCs w:val="24"/>
          <w:lang w:val="es-ES_tradnl"/>
        </w:rPr>
        <w:t>accountability</w:t>
      </w:r>
      <w:proofErr w:type="spellEnd"/>
      <w:r w:rsidRPr="00D23456">
        <w:rPr>
          <w:rFonts w:ascii="Times New Roman" w:hAnsi="Times New Roman"/>
          <w:b w:val="0"/>
          <w:color w:val="auto"/>
          <w:spacing w:val="-2"/>
          <w:sz w:val="24"/>
          <w:szCs w:val="24"/>
          <w:lang w:val="es-ES_tradnl"/>
        </w:rPr>
        <w:t>.</w:t>
      </w:r>
    </w:p>
    <w:p w14:paraId="5D17E2A0" w14:textId="6BA4A41C" w:rsidR="00606D3B" w:rsidRPr="00030592" w:rsidRDefault="00606D3B" w:rsidP="00606D3B">
      <w:pPr>
        <w:spacing w:after="240" w:line="240" w:lineRule="auto"/>
        <w:ind w:right="22"/>
        <w:jc w:val="both"/>
        <w:rPr>
          <w:rFonts w:ascii="Times New Roman" w:hAnsi="Times New Roman"/>
          <w:bCs/>
          <w:color w:val="auto"/>
          <w:spacing w:val="-2"/>
          <w:sz w:val="24"/>
          <w:szCs w:val="24"/>
          <w:lang w:val="es-ES_tradnl"/>
        </w:rPr>
      </w:pPr>
      <w:proofErr w:type="spellStart"/>
      <w:r w:rsidRPr="00030592">
        <w:rPr>
          <w:rFonts w:ascii="Times New Roman" w:hAnsi="Times New Roman"/>
          <w:bCs/>
          <w:color w:val="auto"/>
          <w:spacing w:val="-2"/>
          <w:sz w:val="24"/>
          <w:szCs w:val="24"/>
          <w:lang w:val="es-ES_tradnl"/>
        </w:rPr>
        <w:t>Keywords</w:t>
      </w:r>
      <w:proofErr w:type="spellEnd"/>
      <w:r w:rsidRPr="00030592">
        <w:rPr>
          <w:rFonts w:ascii="Times New Roman" w:hAnsi="Times New Roman"/>
          <w:bCs/>
          <w:color w:val="auto"/>
          <w:spacing w:val="-2"/>
          <w:sz w:val="24"/>
          <w:szCs w:val="24"/>
          <w:lang w:val="es-ES_tradnl"/>
        </w:rPr>
        <w:t>:</w:t>
      </w:r>
      <w:r>
        <w:rPr>
          <w:rFonts w:ascii="Times New Roman" w:hAnsi="Times New Roman"/>
          <w:bCs/>
          <w:color w:val="auto"/>
          <w:spacing w:val="-2"/>
          <w:sz w:val="24"/>
          <w:szCs w:val="24"/>
          <w:lang w:val="es-ES_tradnl"/>
        </w:rPr>
        <w:t xml:space="preserve"> </w:t>
      </w:r>
      <w:proofErr w:type="spellStart"/>
      <w:r w:rsidR="00D23456" w:rsidRPr="00D23456">
        <w:rPr>
          <w:rFonts w:ascii="Times New Roman" w:hAnsi="Times New Roman"/>
          <w:bCs/>
          <w:color w:val="auto"/>
          <w:spacing w:val="-2"/>
          <w:sz w:val="24"/>
          <w:szCs w:val="24"/>
          <w:lang w:val="es-ES_tradnl"/>
        </w:rPr>
        <w:t>Accountability</w:t>
      </w:r>
      <w:proofErr w:type="spellEnd"/>
      <w:r w:rsidR="00D23456" w:rsidRPr="00D23456">
        <w:rPr>
          <w:rFonts w:ascii="Times New Roman" w:hAnsi="Times New Roman"/>
          <w:bCs/>
          <w:color w:val="auto"/>
          <w:spacing w:val="-2"/>
          <w:sz w:val="24"/>
          <w:szCs w:val="24"/>
          <w:lang w:val="es-ES_tradnl"/>
        </w:rPr>
        <w:t xml:space="preserve">, </w:t>
      </w:r>
      <w:r w:rsidR="00D23456">
        <w:rPr>
          <w:rFonts w:ascii="Times New Roman" w:hAnsi="Times New Roman"/>
          <w:bCs/>
          <w:color w:val="auto"/>
          <w:spacing w:val="-2"/>
          <w:sz w:val="24"/>
          <w:szCs w:val="24"/>
          <w:lang w:val="es-ES_tradnl"/>
        </w:rPr>
        <w:t>S</w:t>
      </w:r>
      <w:r w:rsidR="00D23456" w:rsidRPr="00D23456">
        <w:rPr>
          <w:rFonts w:ascii="Times New Roman" w:hAnsi="Times New Roman"/>
          <w:bCs/>
          <w:color w:val="auto"/>
          <w:spacing w:val="-2"/>
          <w:sz w:val="24"/>
          <w:szCs w:val="24"/>
          <w:lang w:val="es-ES_tradnl"/>
        </w:rPr>
        <w:t xml:space="preserve">ocial media, </w:t>
      </w:r>
      <w:r w:rsidR="00D23456">
        <w:rPr>
          <w:rFonts w:ascii="Times New Roman" w:hAnsi="Times New Roman"/>
          <w:bCs/>
          <w:color w:val="auto"/>
          <w:spacing w:val="-2"/>
          <w:sz w:val="24"/>
          <w:szCs w:val="24"/>
          <w:lang w:val="es-ES_tradnl"/>
        </w:rPr>
        <w:t>M</w:t>
      </w:r>
      <w:r w:rsidR="00D23456" w:rsidRPr="00D23456">
        <w:rPr>
          <w:rFonts w:ascii="Times New Roman" w:hAnsi="Times New Roman"/>
          <w:bCs/>
          <w:color w:val="auto"/>
          <w:spacing w:val="-2"/>
          <w:sz w:val="24"/>
          <w:szCs w:val="24"/>
          <w:lang w:val="es-ES_tradnl"/>
        </w:rPr>
        <w:t xml:space="preserve">unicipal </w:t>
      </w:r>
      <w:proofErr w:type="spellStart"/>
      <w:r w:rsidR="00D23456" w:rsidRPr="00D23456">
        <w:rPr>
          <w:rFonts w:ascii="Times New Roman" w:hAnsi="Times New Roman"/>
          <w:bCs/>
          <w:color w:val="auto"/>
          <w:spacing w:val="-2"/>
          <w:sz w:val="24"/>
          <w:szCs w:val="24"/>
          <w:lang w:val="es-ES_tradnl"/>
        </w:rPr>
        <w:t>government</w:t>
      </w:r>
      <w:proofErr w:type="spellEnd"/>
      <w:r w:rsidR="00D23456" w:rsidRPr="00D23456">
        <w:rPr>
          <w:rFonts w:ascii="Times New Roman" w:hAnsi="Times New Roman"/>
          <w:bCs/>
          <w:color w:val="auto"/>
          <w:spacing w:val="-2"/>
          <w:sz w:val="24"/>
          <w:szCs w:val="24"/>
          <w:lang w:val="es-ES_tradnl"/>
        </w:rPr>
        <w:t xml:space="preserve">, </w:t>
      </w:r>
      <w:r w:rsidR="00D23456">
        <w:rPr>
          <w:rFonts w:ascii="Times New Roman" w:hAnsi="Times New Roman"/>
          <w:bCs/>
          <w:color w:val="auto"/>
          <w:spacing w:val="-2"/>
          <w:sz w:val="24"/>
          <w:szCs w:val="24"/>
          <w:lang w:val="es-ES_tradnl"/>
        </w:rPr>
        <w:t>D</w:t>
      </w:r>
      <w:r w:rsidR="00D23456" w:rsidRPr="00D23456">
        <w:rPr>
          <w:rFonts w:ascii="Times New Roman" w:hAnsi="Times New Roman"/>
          <w:bCs/>
          <w:color w:val="auto"/>
          <w:spacing w:val="-2"/>
          <w:sz w:val="24"/>
          <w:szCs w:val="24"/>
          <w:lang w:val="es-ES_tradnl"/>
        </w:rPr>
        <w:t xml:space="preserve">igital </w:t>
      </w:r>
      <w:proofErr w:type="spellStart"/>
      <w:r w:rsidR="00D23456" w:rsidRPr="00D23456">
        <w:rPr>
          <w:rFonts w:ascii="Times New Roman" w:hAnsi="Times New Roman"/>
          <w:bCs/>
          <w:color w:val="auto"/>
          <w:spacing w:val="-2"/>
          <w:sz w:val="24"/>
          <w:szCs w:val="24"/>
          <w:lang w:val="es-ES_tradnl"/>
        </w:rPr>
        <w:t>transparency</w:t>
      </w:r>
      <w:proofErr w:type="spellEnd"/>
      <w:r w:rsidR="00D23456" w:rsidRPr="00D23456">
        <w:rPr>
          <w:rFonts w:ascii="Times New Roman" w:hAnsi="Times New Roman"/>
          <w:bCs/>
          <w:color w:val="auto"/>
          <w:spacing w:val="-2"/>
          <w:sz w:val="24"/>
          <w:szCs w:val="24"/>
          <w:lang w:val="es-ES_tradnl"/>
        </w:rPr>
        <w:t xml:space="preserve">, </w:t>
      </w:r>
      <w:proofErr w:type="spellStart"/>
      <w:r w:rsidR="00D23456">
        <w:rPr>
          <w:rFonts w:ascii="Times New Roman" w:hAnsi="Times New Roman"/>
          <w:bCs/>
          <w:color w:val="auto"/>
          <w:spacing w:val="-2"/>
          <w:sz w:val="24"/>
          <w:szCs w:val="24"/>
          <w:lang w:val="es-ES_tradnl"/>
        </w:rPr>
        <w:t>C</w:t>
      </w:r>
      <w:r w:rsidR="00D23456" w:rsidRPr="00D23456">
        <w:rPr>
          <w:rFonts w:ascii="Times New Roman" w:hAnsi="Times New Roman"/>
          <w:bCs/>
          <w:color w:val="auto"/>
          <w:spacing w:val="-2"/>
          <w:sz w:val="24"/>
          <w:szCs w:val="24"/>
          <w:lang w:val="es-ES_tradnl"/>
        </w:rPr>
        <w:t>itizen</w:t>
      </w:r>
      <w:proofErr w:type="spellEnd"/>
      <w:r w:rsidR="00D23456" w:rsidRPr="00D23456">
        <w:rPr>
          <w:rFonts w:ascii="Times New Roman" w:hAnsi="Times New Roman"/>
          <w:bCs/>
          <w:color w:val="auto"/>
          <w:spacing w:val="-2"/>
          <w:sz w:val="24"/>
          <w:szCs w:val="24"/>
          <w:lang w:val="es-ES_tradnl"/>
        </w:rPr>
        <w:t xml:space="preserve"> </w:t>
      </w:r>
      <w:proofErr w:type="spellStart"/>
      <w:r w:rsidR="00D23456" w:rsidRPr="00D23456">
        <w:rPr>
          <w:rFonts w:ascii="Times New Roman" w:hAnsi="Times New Roman"/>
          <w:bCs/>
          <w:color w:val="auto"/>
          <w:spacing w:val="-2"/>
          <w:sz w:val="24"/>
          <w:szCs w:val="24"/>
          <w:lang w:val="es-ES_tradnl"/>
        </w:rPr>
        <w:t>perception</w:t>
      </w:r>
      <w:proofErr w:type="spellEnd"/>
      <w:r w:rsidR="00D23456" w:rsidRPr="00D23456">
        <w:rPr>
          <w:rFonts w:ascii="Times New Roman" w:hAnsi="Times New Roman"/>
          <w:bCs/>
          <w:color w:val="auto"/>
          <w:spacing w:val="-2"/>
          <w:sz w:val="24"/>
          <w:szCs w:val="24"/>
          <w:lang w:val="es-ES_tradnl"/>
        </w:rPr>
        <w:t>.</w:t>
      </w:r>
    </w:p>
    <w:p w14:paraId="785DE964" w14:textId="71A968D9" w:rsidR="00606D3B" w:rsidRDefault="00606D3B" w:rsidP="00606D3B">
      <w:pPr>
        <w:tabs>
          <w:tab w:val="left" w:pos="708"/>
          <w:tab w:val="left" w:pos="1416"/>
          <w:tab w:val="left" w:pos="2124"/>
          <w:tab w:val="left" w:pos="2832"/>
          <w:tab w:val="left" w:pos="3540"/>
          <w:tab w:val="left" w:pos="4248"/>
          <w:tab w:val="left" w:pos="6253"/>
        </w:tabs>
        <w:spacing w:line="240" w:lineRule="auto"/>
        <w:contextualSpacing/>
        <w:jc w:val="center"/>
        <w:rPr>
          <w:rFonts w:ascii="Times New Roman" w:hAnsi="Times New Roman"/>
          <w:color w:val="auto"/>
          <w:sz w:val="24"/>
          <w:szCs w:val="24"/>
          <w:lang w:val="es-ES_tradnl"/>
        </w:rPr>
      </w:pPr>
      <w:proofErr w:type="spellStart"/>
      <w:r w:rsidRPr="00030592">
        <w:rPr>
          <w:rFonts w:ascii="Times New Roman" w:hAnsi="Times New Roman"/>
          <w:color w:val="auto"/>
          <w:sz w:val="24"/>
          <w:szCs w:val="24"/>
          <w:lang w:val="es-ES_tradnl"/>
        </w:rPr>
        <w:t>Sumário</w:t>
      </w:r>
      <w:proofErr w:type="spellEnd"/>
    </w:p>
    <w:p w14:paraId="0B2851E9" w14:textId="5DAFEE09" w:rsidR="00E7257B" w:rsidRPr="00E7257B" w:rsidRDefault="00D23456" w:rsidP="00E7257B">
      <w:pPr>
        <w:tabs>
          <w:tab w:val="left" w:pos="708"/>
          <w:tab w:val="left" w:pos="1416"/>
          <w:tab w:val="left" w:pos="2124"/>
          <w:tab w:val="left" w:pos="2832"/>
          <w:tab w:val="left" w:pos="3540"/>
          <w:tab w:val="left" w:pos="4248"/>
          <w:tab w:val="left" w:pos="6253"/>
        </w:tabs>
        <w:spacing w:line="240" w:lineRule="auto"/>
        <w:contextualSpacing/>
        <w:jc w:val="both"/>
        <w:rPr>
          <w:rFonts w:ascii="Times New Roman" w:hAnsi="Times New Roman"/>
          <w:b w:val="0"/>
          <w:bCs/>
          <w:color w:val="auto"/>
          <w:sz w:val="24"/>
          <w:szCs w:val="24"/>
          <w:lang w:val="es-ES_tradnl"/>
        </w:rPr>
      </w:pPr>
      <w:r w:rsidRPr="00D23456">
        <w:rPr>
          <w:rFonts w:ascii="Times New Roman" w:hAnsi="Times New Roman"/>
          <w:b w:val="0"/>
          <w:bCs/>
          <w:color w:val="auto"/>
          <w:sz w:val="24"/>
          <w:szCs w:val="24"/>
          <w:lang w:val="es-ES_tradnl"/>
        </w:rPr>
        <w:t xml:space="preserve">O principal objetivo </w:t>
      </w:r>
      <w:proofErr w:type="spellStart"/>
      <w:r w:rsidRPr="00D23456">
        <w:rPr>
          <w:rFonts w:ascii="Times New Roman" w:hAnsi="Times New Roman"/>
          <w:b w:val="0"/>
          <w:bCs/>
          <w:color w:val="auto"/>
          <w:sz w:val="24"/>
          <w:szCs w:val="24"/>
          <w:lang w:val="es-ES_tradnl"/>
        </w:rPr>
        <w:t>desta</w:t>
      </w:r>
      <w:proofErr w:type="spellEnd"/>
      <w:r w:rsidRPr="00D23456">
        <w:rPr>
          <w:rFonts w:ascii="Times New Roman" w:hAnsi="Times New Roman"/>
          <w:b w:val="0"/>
          <w:bCs/>
          <w:color w:val="auto"/>
          <w:sz w:val="24"/>
          <w:szCs w:val="24"/>
          <w:lang w:val="es-ES_tradnl"/>
        </w:rPr>
        <w:t xml:space="preserve"> pesquisa </w:t>
      </w:r>
      <w:proofErr w:type="spellStart"/>
      <w:r w:rsidRPr="00D23456">
        <w:rPr>
          <w:rFonts w:ascii="Times New Roman" w:hAnsi="Times New Roman"/>
          <w:b w:val="0"/>
          <w:bCs/>
          <w:color w:val="auto"/>
          <w:sz w:val="24"/>
          <w:szCs w:val="24"/>
          <w:lang w:val="es-ES_tradnl"/>
        </w:rPr>
        <w:t>foi</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analisar</w:t>
      </w:r>
      <w:proofErr w:type="spellEnd"/>
      <w:r w:rsidRPr="00D23456">
        <w:rPr>
          <w:rFonts w:ascii="Times New Roman" w:hAnsi="Times New Roman"/>
          <w:b w:val="0"/>
          <w:bCs/>
          <w:color w:val="auto"/>
          <w:sz w:val="24"/>
          <w:szCs w:val="24"/>
          <w:lang w:val="es-ES_tradnl"/>
        </w:rPr>
        <w:t xml:space="preserve"> o uso das </w:t>
      </w:r>
      <w:proofErr w:type="spellStart"/>
      <w:r w:rsidRPr="00D23456">
        <w:rPr>
          <w:rFonts w:ascii="Times New Roman" w:hAnsi="Times New Roman"/>
          <w:b w:val="0"/>
          <w:bCs/>
          <w:color w:val="auto"/>
          <w:sz w:val="24"/>
          <w:szCs w:val="24"/>
          <w:lang w:val="es-ES_tradnl"/>
        </w:rPr>
        <w:t>mídias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sociais</w:t>
      </w:r>
      <w:proofErr w:type="spellEnd"/>
      <w:r w:rsidRPr="00D23456">
        <w:rPr>
          <w:rFonts w:ascii="Times New Roman" w:hAnsi="Times New Roman"/>
          <w:b w:val="0"/>
          <w:bCs/>
          <w:color w:val="auto"/>
          <w:sz w:val="24"/>
          <w:szCs w:val="24"/>
          <w:lang w:val="es-ES_tradnl"/>
        </w:rPr>
        <w:t xml:space="preserve"> como mecanismo de </w:t>
      </w:r>
      <w:proofErr w:type="spellStart"/>
      <w:r w:rsidRPr="00D23456">
        <w:rPr>
          <w:rFonts w:ascii="Times New Roman" w:hAnsi="Times New Roman"/>
          <w:b w:val="0"/>
          <w:bCs/>
          <w:color w:val="auto"/>
          <w:sz w:val="24"/>
          <w:szCs w:val="24"/>
          <w:lang w:val="es-ES_tradnl"/>
        </w:rPr>
        <w:t>responsabilização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na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gestão</w:t>
      </w:r>
      <w:proofErr w:type="spellEnd"/>
      <w:r w:rsidRPr="00D23456">
        <w:rPr>
          <w:rFonts w:ascii="Times New Roman" w:hAnsi="Times New Roman"/>
          <w:b w:val="0"/>
          <w:bCs/>
          <w:color w:val="auto"/>
          <w:sz w:val="24"/>
          <w:szCs w:val="24"/>
          <w:lang w:val="es-ES_tradnl"/>
        </w:rPr>
        <w:t xml:space="preserve"> municipal do </w:t>
      </w:r>
      <w:proofErr w:type="spellStart"/>
      <w:r w:rsidRPr="00D23456">
        <w:rPr>
          <w:rFonts w:ascii="Times New Roman" w:hAnsi="Times New Roman"/>
          <w:b w:val="0"/>
          <w:bCs/>
          <w:color w:val="auto"/>
          <w:sz w:val="24"/>
          <w:szCs w:val="24"/>
          <w:lang w:val="es-ES_tradnl"/>
        </w:rPr>
        <w:t>Governo</w:t>
      </w:r>
      <w:proofErr w:type="spellEnd"/>
      <w:r w:rsidRPr="00D23456">
        <w:rPr>
          <w:rFonts w:ascii="Times New Roman" w:hAnsi="Times New Roman"/>
          <w:b w:val="0"/>
          <w:bCs/>
          <w:color w:val="auto"/>
          <w:sz w:val="24"/>
          <w:szCs w:val="24"/>
          <w:lang w:val="es-ES_tradnl"/>
        </w:rPr>
        <w:t xml:space="preserve"> Regional de Salcedo (GAD), a </w:t>
      </w:r>
      <w:proofErr w:type="spellStart"/>
      <w:r w:rsidRPr="00D23456">
        <w:rPr>
          <w:rFonts w:ascii="Times New Roman" w:hAnsi="Times New Roman"/>
          <w:b w:val="0"/>
          <w:bCs/>
          <w:color w:val="auto"/>
          <w:sz w:val="24"/>
          <w:szCs w:val="24"/>
          <w:lang w:val="es-ES_tradnl"/>
        </w:rPr>
        <w:t>fim</w:t>
      </w:r>
      <w:proofErr w:type="spellEnd"/>
      <w:r w:rsidRPr="00D23456">
        <w:rPr>
          <w:rFonts w:ascii="Times New Roman" w:hAnsi="Times New Roman"/>
          <w:b w:val="0"/>
          <w:bCs/>
          <w:color w:val="auto"/>
          <w:sz w:val="24"/>
          <w:szCs w:val="24"/>
          <w:lang w:val="es-ES_tradnl"/>
        </w:rPr>
        <w:t xml:space="preserve"> de </w:t>
      </w:r>
      <w:proofErr w:type="spellStart"/>
      <w:r w:rsidRPr="00D23456">
        <w:rPr>
          <w:rFonts w:ascii="Times New Roman" w:hAnsi="Times New Roman"/>
          <w:b w:val="0"/>
          <w:bCs/>
          <w:color w:val="auto"/>
          <w:sz w:val="24"/>
          <w:szCs w:val="24"/>
          <w:lang w:val="es-ES_tradnl"/>
        </w:rPr>
        <w:t>propor</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estratégias</w:t>
      </w:r>
      <w:proofErr w:type="spellEnd"/>
      <w:r w:rsidRPr="00D23456">
        <w:rPr>
          <w:rFonts w:ascii="Times New Roman" w:hAnsi="Times New Roman"/>
          <w:b w:val="0"/>
          <w:bCs/>
          <w:color w:val="auto"/>
          <w:sz w:val="24"/>
          <w:szCs w:val="24"/>
          <w:lang w:val="es-ES_tradnl"/>
        </w:rPr>
        <w:t xml:space="preserve"> que </w:t>
      </w:r>
      <w:proofErr w:type="spellStart"/>
      <w:r w:rsidRPr="00D23456">
        <w:rPr>
          <w:rFonts w:ascii="Times New Roman" w:hAnsi="Times New Roman"/>
          <w:b w:val="0"/>
          <w:bCs/>
          <w:color w:val="auto"/>
          <w:sz w:val="24"/>
          <w:szCs w:val="24"/>
          <w:lang w:val="es-ES_tradnl"/>
        </w:rPr>
        <w:t>fortaleçam</w:t>
      </w:r>
      <w:proofErr w:type="spellEnd"/>
      <w:r w:rsidRPr="00D23456">
        <w:rPr>
          <w:rFonts w:ascii="Times New Roman" w:hAnsi="Times New Roman"/>
          <w:b w:val="0"/>
          <w:bCs/>
          <w:color w:val="auto"/>
          <w:sz w:val="24"/>
          <w:szCs w:val="24"/>
          <w:lang w:val="es-ES_tradnl"/>
        </w:rPr>
        <w:t xml:space="preserve"> a </w:t>
      </w:r>
      <w:proofErr w:type="spellStart"/>
      <w:r w:rsidRPr="00D23456">
        <w:rPr>
          <w:rFonts w:ascii="Times New Roman" w:hAnsi="Times New Roman"/>
          <w:b w:val="0"/>
          <w:bCs/>
          <w:color w:val="auto"/>
          <w:sz w:val="24"/>
          <w:szCs w:val="24"/>
          <w:lang w:val="es-ES_tradnl"/>
        </w:rPr>
        <w:t>transparência</w:t>
      </w:r>
      <w:proofErr w:type="spellEnd"/>
      <w:r w:rsidRPr="00D23456">
        <w:rPr>
          <w:rFonts w:ascii="Times New Roman" w:hAnsi="Times New Roman"/>
          <w:b w:val="0"/>
          <w:bCs/>
          <w:color w:val="auto"/>
          <w:sz w:val="24"/>
          <w:szCs w:val="24"/>
          <w:lang w:val="es-ES_tradnl"/>
        </w:rPr>
        <w:t xml:space="preserve"> e a </w:t>
      </w:r>
      <w:proofErr w:type="spellStart"/>
      <w:r w:rsidRPr="00D23456">
        <w:rPr>
          <w:rFonts w:ascii="Times New Roman" w:hAnsi="Times New Roman"/>
          <w:b w:val="0"/>
          <w:bCs/>
          <w:color w:val="auto"/>
          <w:sz w:val="24"/>
          <w:szCs w:val="24"/>
          <w:lang w:val="es-ES_tradnl"/>
        </w:rPr>
        <w:t>participação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cidadã</w:t>
      </w:r>
      <w:proofErr w:type="spellEnd"/>
      <w:r w:rsidRPr="00D23456">
        <w:rPr>
          <w:rFonts w:ascii="Times New Roman" w:hAnsi="Times New Roman"/>
          <w:b w:val="0"/>
          <w:bCs/>
          <w:color w:val="auto"/>
          <w:sz w:val="24"/>
          <w:szCs w:val="24"/>
          <w:lang w:val="es-ES_tradnl"/>
        </w:rPr>
        <w:t xml:space="preserve">. Usando </w:t>
      </w:r>
      <w:proofErr w:type="spellStart"/>
      <w:r w:rsidRPr="00D23456">
        <w:rPr>
          <w:rFonts w:ascii="Times New Roman" w:hAnsi="Times New Roman"/>
          <w:b w:val="0"/>
          <w:bCs/>
          <w:color w:val="auto"/>
          <w:sz w:val="24"/>
          <w:szCs w:val="24"/>
          <w:lang w:val="es-ES_tradnl"/>
        </w:rPr>
        <w:t>uma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metodologia</w:t>
      </w:r>
      <w:proofErr w:type="spellEnd"/>
      <w:r w:rsidRPr="00D23456">
        <w:rPr>
          <w:rFonts w:ascii="Times New Roman" w:hAnsi="Times New Roman"/>
          <w:b w:val="0"/>
          <w:bCs/>
          <w:color w:val="auto"/>
          <w:sz w:val="24"/>
          <w:szCs w:val="24"/>
          <w:lang w:val="es-ES_tradnl"/>
        </w:rPr>
        <w:t xml:space="preserve"> mista que </w:t>
      </w:r>
      <w:proofErr w:type="spellStart"/>
      <w:r w:rsidRPr="00D23456">
        <w:rPr>
          <w:rFonts w:ascii="Times New Roman" w:hAnsi="Times New Roman"/>
          <w:b w:val="0"/>
          <w:bCs/>
          <w:color w:val="auto"/>
          <w:sz w:val="24"/>
          <w:szCs w:val="24"/>
          <w:lang w:val="es-ES_tradnl"/>
        </w:rPr>
        <w:t>combinou</w:t>
      </w:r>
      <w:proofErr w:type="spellEnd"/>
      <w:r w:rsidRPr="00D23456">
        <w:rPr>
          <w:rFonts w:ascii="Times New Roman" w:hAnsi="Times New Roman"/>
          <w:b w:val="0"/>
          <w:bCs/>
          <w:color w:val="auto"/>
          <w:sz w:val="24"/>
          <w:szCs w:val="24"/>
          <w:lang w:val="es-ES_tradnl"/>
        </w:rPr>
        <w:t xml:space="preserve"> pesquisas </w:t>
      </w:r>
      <w:proofErr w:type="spellStart"/>
      <w:r w:rsidRPr="00D23456">
        <w:rPr>
          <w:rFonts w:ascii="Times New Roman" w:hAnsi="Times New Roman"/>
          <w:b w:val="0"/>
          <w:bCs/>
          <w:color w:val="auto"/>
          <w:sz w:val="24"/>
          <w:szCs w:val="24"/>
          <w:lang w:val="es-ES_tradnl"/>
        </w:rPr>
        <w:t>estruturadas</w:t>
      </w:r>
      <w:proofErr w:type="spellEnd"/>
      <w:r w:rsidRPr="00D23456">
        <w:rPr>
          <w:rFonts w:ascii="Times New Roman" w:hAnsi="Times New Roman"/>
          <w:b w:val="0"/>
          <w:bCs/>
          <w:color w:val="auto"/>
          <w:sz w:val="24"/>
          <w:szCs w:val="24"/>
          <w:lang w:val="es-ES_tradnl"/>
        </w:rPr>
        <w:t xml:space="preserve"> administradas a 124 </w:t>
      </w:r>
      <w:proofErr w:type="spellStart"/>
      <w:r w:rsidRPr="00D23456">
        <w:rPr>
          <w:rFonts w:ascii="Times New Roman" w:hAnsi="Times New Roman"/>
          <w:b w:val="0"/>
          <w:bCs/>
          <w:color w:val="auto"/>
          <w:sz w:val="24"/>
          <w:szCs w:val="24"/>
          <w:lang w:val="es-ES_tradnl"/>
        </w:rPr>
        <w:t>cidadãos</w:t>
      </w:r>
      <w:proofErr w:type="spellEnd"/>
      <w:r w:rsidRPr="00D23456">
        <w:rPr>
          <w:rFonts w:ascii="Times New Roman" w:hAnsi="Times New Roman"/>
          <w:b w:val="0"/>
          <w:bCs/>
          <w:color w:val="auto"/>
          <w:sz w:val="24"/>
          <w:szCs w:val="24"/>
          <w:lang w:val="es-ES_tradnl"/>
        </w:rPr>
        <w:t xml:space="preserve"> e 21 </w:t>
      </w:r>
      <w:proofErr w:type="spellStart"/>
      <w:r w:rsidRPr="00D23456">
        <w:rPr>
          <w:rFonts w:ascii="Times New Roman" w:hAnsi="Times New Roman"/>
          <w:b w:val="0"/>
          <w:bCs/>
          <w:color w:val="auto"/>
          <w:sz w:val="24"/>
          <w:szCs w:val="24"/>
          <w:lang w:val="es-ES_tradnl"/>
        </w:rPr>
        <w:t>funcionários</w:t>
      </w:r>
      <w:proofErr w:type="spellEnd"/>
      <w:r w:rsidRPr="00D23456">
        <w:rPr>
          <w:rFonts w:ascii="Times New Roman" w:hAnsi="Times New Roman"/>
          <w:b w:val="0"/>
          <w:bCs/>
          <w:color w:val="auto"/>
          <w:sz w:val="24"/>
          <w:szCs w:val="24"/>
          <w:lang w:val="es-ES_tradnl"/>
        </w:rPr>
        <w:t xml:space="preserve">, complementada pela </w:t>
      </w:r>
      <w:proofErr w:type="spellStart"/>
      <w:r w:rsidRPr="00D23456">
        <w:rPr>
          <w:rFonts w:ascii="Times New Roman" w:hAnsi="Times New Roman"/>
          <w:b w:val="0"/>
          <w:bCs/>
          <w:color w:val="auto"/>
          <w:sz w:val="24"/>
          <w:szCs w:val="24"/>
          <w:lang w:val="es-ES_tradnl"/>
        </w:rPr>
        <w:t>análise</w:t>
      </w:r>
      <w:proofErr w:type="spellEnd"/>
      <w:r w:rsidRPr="00D23456">
        <w:rPr>
          <w:rFonts w:ascii="Times New Roman" w:hAnsi="Times New Roman"/>
          <w:b w:val="0"/>
          <w:bCs/>
          <w:color w:val="auto"/>
          <w:sz w:val="24"/>
          <w:szCs w:val="24"/>
          <w:lang w:val="es-ES_tradnl"/>
        </w:rPr>
        <w:t xml:space="preserve"> de </w:t>
      </w:r>
      <w:proofErr w:type="spellStart"/>
      <w:r w:rsidRPr="00D23456">
        <w:rPr>
          <w:rFonts w:ascii="Times New Roman" w:hAnsi="Times New Roman"/>
          <w:b w:val="0"/>
          <w:bCs/>
          <w:color w:val="auto"/>
          <w:sz w:val="24"/>
          <w:szCs w:val="24"/>
          <w:lang w:val="es-ES_tradnl"/>
        </w:rPr>
        <w:t>conteúdo</w:t>
      </w:r>
      <w:proofErr w:type="spellEnd"/>
      <w:r w:rsidRPr="00D23456">
        <w:rPr>
          <w:rFonts w:ascii="Times New Roman" w:hAnsi="Times New Roman"/>
          <w:b w:val="0"/>
          <w:bCs/>
          <w:color w:val="auto"/>
          <w:sz w:val="24"/>
          <w:szCs w:val="24"/>
          <w:lang w:val="es-ES_tradnl"/>
        </w:rPr>
        <w:t xml:space="preserve"> de </w:t>
      </w:r>
      <w:proofErr w:type="spellStart"/>
      <w:r w:rsidRPr="00D23456">
        <w:rPr>
          <w:rFonts w:ascii="Times New Roman" w:hAnsi="Times New Roman"/>
          <w:b w:val="0"/>
          <w:bCs/>
          <w:color w:val="auto"/>
          <w:sz w:val="24"/>
          <w:szCs w:val="24"/>
          <w:lang w:val="es-ES_tradnl"/>
        </w:rPr>
        <w:t>publicações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digitais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uma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discrepância</w:t>
      </w:r>
      <w:proofErr w:type="spellEnd"/>
      <w:r w:rsidRPr="00D23456">
        <w:rPr>
          <w:rFonts w:ascii="Times New Roman" w:hAnsi="Times New Roman"/>
          <w:b w:val="0"/>
          <w:bCs/>
          <w:color w:val="auto"/>
          <w:sz w:val="24"/>
          <w:szCs w:val="24"/>
          <w:lang w:val="es-ES_tradnl"/>
        </w:rPr>
        <w:t xml:space="preserve"> significativa </w:t>
      </w:r>
      <w:proofErr w:type="spellStart"/>
      <w:r w:rsidRPr="00D23456">
        <w:rPr>
          <w:rFonts w:ascii="Times New Roman" w:hAnsi="Times New Roman"/>
          <w:b w:val="0"/>
          <w:bCs/>
          <w:color w:val="auto"/>
          <w:sz w:val="24"/>
          <w:szCs w:val="24"/>
          <w:lang w:val="es-ES_tradnl"/>
        </w:rPr>
        <w:t>foi</w:t>
      </w:r>
      <w:proofErr w:type="spellEnd"/>
      <w:r w:rsidRPr="00D23456">
        <w:rPr>
          <w:rFonts w:ascii="Times New Roman" w:hAnsi="Times New Roman"/>
          <w:b w:val="0"/>
          <w:bCs/>
          <w:color w:val="auto"/>
          <w:sz w:val="24"/>
          <w:szCs w:val="24"/>
          <w:lang w:val="es-ES_tradnl"/>
        </w:rPr>
        <w:t xml:space="preserve"> identificada entre as </w:t>
      </w:r>
      <w:proofErr w:type="spellStart"/>
      <w:r w:rsidRPr="00D23456">
        <w:rPr>
          <w:rFonts w:ascii="Times New Roman" w:hAnsi="Times New Roman"/>
          <w:b w:val="0"/>
          <w:bCs/>
          <w:color w:val="auto"/>
          <w:sz w:val="24"/>
          <w:szCs w:val="24"/>
          <w:lang w:val="es-ES_tradnl"/>
        </w:rPr>
        <w:t>percepções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institucionais</w:t>
      </w:r>
      <w:proofErr w:type="spellEnd"/>
      <w:r w:rsidRPr="00D23456">
        <w:rPr>
          <w:rFonts w:ascii="Times New Roman" w:hAnsi="Times New Roman"/>
          <w:b w:val="0"/>
          <w:bCs/>
          <w:color w:val="auto"/>
          <w:sz w:val="24"/>
          <w:szCs w:val="24"/>
          <w:lang w:val="es-ES_tradnl"/>
        </w:rPr>
        <w:t xml:space="preserve"> e dos </w:t>
      </w:r>
      <w:proofErr w:type="spellStart"/>
      <w:r w:rsidRPr="00D23456">
        <w:rPr>
          <w:rFonts w:ascii="Times New Roman" w:hAnsi="Times New Roman"/>
          <w:b w:val="0"/>
          <w:bCs/>
          <w:color w:val="auto"/>
          <w:sz w:val="24"/>
          <w:szCs w:val="24"/>
          <w:lang w:val="es-ES_tradnl"/>
        </w:rPr>
        <w:t>cidadãos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enquanto</w:t>
      </w:r>
      <w:proofErr w:type="spellEnd"/>
      <w:r w:rsidRPr="00D23456">
        <w:rPr>
          <w:rFonts w:ascii="Times New Roman" w:hAnsi="Times New Roman"/>
          <w:b w:val="0"/>
          <w:bCs/>
          <w:color w:val="auto"/>
          <w:sz w:val="24"/>
          <w:szCs w:val="24"/>
          <w:lang w:val="es-ES_tradnl"/>
        </w:rPr>
        <w:t xml:space="preserve"> 76,2% dos </w:t>
      </w:r>
      <w:proofErr w:type="spellStart"/>
      <w:r w:rsidRPr="00D23456">
        <w:rPr>
          <w:rFonts w:ascii="Times New Roman" w:hAnsi="Times New Roman"/>
          <w:b w:val="0"/>
          <w:bCs/>
          <w:color w:val="auto"/>
          <w:sz w:val="24"/>
          <w:szCs w:val="24"/>
          <w:lang w:val="es-ES_tradnl"/>
        </w:rPr>
        <w:t>funcionários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classificaram</w:t>
      </w:r>
      <w:proofErr w:type="spellEnd"/>
      <w:r w:rsidRPr="00D23456">
        <w:rPr>
          <w:rFonts w:ascii="Times New Roman" w:hAnsi="Times New Roman"/>
          <w:b w:val="0"/>
          <w:bCs/>
          <w:color w:val="auto"/>
          <w:sz w:val="24"/>
          <w:szCs w:val="24"/>
          <w:lang w:val="es-ES_tradnl"/>
        </w:rPr>
        <w:t xml:space="preserve"> a </w:t>
      </w:r>
      <w:proofErr w:type="spellStart"/>
      <w:r w:rsidRPr="00D23456">
        <w:rPr>
          <w:rFonts w:ascii="Times New Roman" w:hAnsi="Times New Roman"/>
          <w:b w:val="0"/>
          <w:bCs/>
          <w:color w:val="auto"/>
          <w:sz w:val="24"/>
          <w:szCs w:val="24"/>
          <w:lang w:val="es-ES_tradnl"/>
        </w:rPr>
        <w:t>eficácia</w:t>
      </w:r>
      <w:proofErr w:type="spellEnd"/>
      <w:r w:rsidRPr="00D23456">
        <w:rPr>
          <w:rFonts w:ascii="Times New Roman" w:hAnsi="Times New Roman"/>
          <w:b w:val="0"/>
          <w:bCs/>
          <w:color w:val="auto"/>
          <w:sz w:val="24"/>
          <w:szCs w:val="24"/>
          <w:lang w:val="es-ES_tradnl"/>
        </w:rPr>
        <w:t xml:space="preserve"> das </w:t>
      </w:r>
      <w:proofErr w:type="spellStart"/>
      <w:r w:rsidRPr="00D23456">
        <w:rPr>
          <w:rFonts w:ascii="Times New Roman" w:hAnsi="Times New Roman"/>
          <w:b w:val="0"/>
          <w:bCs/>
          <w:color w:val="auto"/>
          <w:sz w:val="24"/>
          <w:szCs w:val="24"/>
          <w:lang w:val="es-ES_tradnl"/>
        </w:rPr>
        <w:t>estratégias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digitais</w:t>
      </w:r>
      <w:proofErr w:type="spellEnd"/>
      <w:r w:rsidRPr="00D23456">
        <w:rPr>
          <w:rFonts w:ascii="Times New Roman" w:hAnsi="Times New Roman"/>
          <w:b w:val="0"/>
          <w:bCs/>
          <w:color w:val="auto"/>
          <w:sz w:val="24"/>
          <w:szCs w:val="24"/>
          <w:lang w:val="es-ES_tradnl"/>
        </w:rPr>
        <w:t xml:space="preserve"> como alta </w:t>
      </w:r>
      <w:proofErr w:type="spellStart"/>
      <w:r w:rsidRPr="00D23456">
        <w:rPr>
          <w:rFonts w:ascii="Times New Roman" w:hAnsi="Times New Roman"/>
          <w:b w:val="0"/>
          <w:bCs/>
          <w:color w:val="auto"/>
          <w:sz w:val="24"/>
          <w:szCs w:val="24"/>
          <w:lang w:val="es-ES_tradnl"/>
        </w:rPr>
        <w:t>ou</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muito</w:t>
      </w:r>
      <w:proofErr w:type="spellEnd"/>
      <w:r w:rsidRPr="00D23456">
        <w:rPr>
          <w:rFonts w:ascii="Times New Roman" w:hAnsi="Times New Roman"/>
          <w:b w:val="0"/>
          <w:bCs/>
          <w:color w:val="auto"/>
          <w:sz w:val="24"/>
          <w:szCs w:val="24"/>
          <w:lang w:val="es-ES_tradnl"/>
        </w:rPr>
        <w:t xml:space="preserve"> alta, apenas 23,4% dos </w:t>
      </w:r>
      <w:proofErr w:type="spellStart"/>
      <w:r w:rsidRPr="00D23456">
        <w:rPr>
          <w:rFonts w:ascii="Times New Roman" w:hAnsi="Times New Roman"/>
          <w:b w:val="0"/>
          <w:bCs/>
          <w:color w:val="auto"/>
          <w:sz w:val="24"/>
          <w:szCs w:val="24"/>
          <w:lang w:val="es-ES_tradnl"/>
        </w:rPr>
        <w:t>cidadãos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compartilharam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essa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avaliação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Houve</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também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uma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predominância</w:t>
      </w:r>
      <w:proofErr w:type="spellEnd"/>
      <w:r w:rsidRPr="00D23456">
        <w:rPr>
          <w:rFonts w:ascii="Times New Roman" w:hAnsi="Times New Roman"/>
          <w:b w:val="0"/>
          <w:bCs/>
          <w:color w:val="auto"/>
          <w:sz w:val="24"/>
          <w:szCs w:val="24"/>
          <w:lang w:val="es-ES_tradnl"/>
        </w:rPr>
        <w:t xml:space="preserve"> de </w:t>
      </w:r>
      <w:proofErr w:type="spellStart"/>
      <w:r w:rsidRPr="00D23456">
        <w:rPr>
          <w:rFonts w:ascii="Times New Roman" w:hAnsi="Times New Roman"/>
          <w:b w:val="0"/>
          <w:bCs/>
          <w:color w:val="auto"/>
          <w:sz w:val="24"/>
          <w:szCs w:val="24"/>
          <w:lang w:val="es-ES_tradnl"/>
        </w:rPr>
        <w:t>conteúdo</w:t>
      </w:r>
      <w:proofErr w:type="spellEnd"/>
      <w:r w:rsidRPr="00D23456">
        <w:rPr>
          <w:rFonts w:ascii="Times New Roman" w:hAnsi="Times New Roman"/>
          <w:b w:val="0"/>
          <w:bCs/>
          <w:color w:val="auto"/>
          <w:sz w:val="24"/>
          <w:szCs w:val="24"/>
          <w:lang w:val="es-ES_tradnl"/>
        </w:rPr>
        <w:t xml:space="preserve"> promocional (87,1% </w:t>
      </w:r>
      <w:proofErr w:type="spellStart"/>
      <w:r w:rsidRPr="00D23456">
        <w:rPr>
          <w:rFonts w:ascii="Times New Roman" w:hAnsi="Times New Roman"/>
          <w:b w:val="0"/>
          <w:bCs/>
          <w:color w:val="auto"/>
          <w:sz w:val="24"/>
          <w:szCs w:val="24"/>
          <w:lang w:val="es-ES_tradnl"/>
        </w:rPr>
        <w:t>cobrindo</w:t>
      </w:r>
      <w:proofErr w:type="spellEnd"/>
      <w:r w:rsidRPr="00D23456">
        <w:rPr>
          <w:rFonts w:ascii="Times New Roman" w:hAnsi="Times New Roman"/>
          <w:b w:val="0"/>
          <w:bCs/>
          <w:color w:val="auto"/>
          <w:sz w:val="24"/>
          <w:szCs w:val="24"/>
          <w:lang w:val="es-ES_tradnl"/>
        </w:rPr>
        <w:t xml:space="preserve"> obras e eventos públicos) sobre </w:t>
      </w:r>
      <w:proofErr w:type="spellStart"/>
      <w:r w:rsidRPr="00D23456">
        <w:rPr>
          <w:rFonts w:ascii="Times New Roman" w:hAnsi="Times New Roman"/>
          <w:b w:val="0"/>
          <w:bCs/>
          <w:color w:val="auto"/>
          <w:sz w:val="24"/>
          <w:szCs w:val="24"/>
          <w:lang w:val="es-ES_tradnl"/>
        </w:rPr>
        <w:t>informações</w:t>
      </w:r>
      <w:proofErr w:type="spellEnd"/>
      <w:r w:rsidRPr="00D23456">
        <w:rPr>
          <w:rFonts w:ascii="Times New Roman" w:hAnsi="Times New Roman"/>
          <w:b w:val="0"/>
          <w:bCs/>
          <w:color w:val="auto"/>
          <w:sz w:val="24"/>
          <w:szCs w:val="24"/>
          <w:lang w:val="es-ES_tradnl"/>
        </w:rPr>
        <w:t xml:space="preserve"> substantivas de </w:t>
      </w:r>
      <w:proofErr w:type="spellStart"/>
      <w:r w:rsidRPr="00D23456">
        <w:rPr>
          <w:rFonts w:ascii="Times New Roman" w:hAnsi="Times New Roman"/>
          <w:b w:val="0"/>
          <w:bCs/>
          <w:color w:val="auto"/>
          <w:sz w:val="24"/>
          <w:szCs w:val="24"/>
          <w:lang w:val="es-ES_tradnl"/>
        </w:rPr>
        <w:t>gestão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interação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bidirecional</w:t>
      </w:r>
      <w:proofErr w:type="spellEnd"/>
      <w:r w:rsidRPr="00D23456">
        <w:rPr>
          <w:rFonts w:ascii="Times New Roman" w:hAnsi="Times New Roman"/>
          <w:b w:val="0"/>
          <w:bCs/>
          <w:color w:val="auto"/>
          <w:sz w:val="24"/>
          <w:szCs w:val="24"/>
          <w:lang w:val="es-ES_tradnl"/>
        </w:rPr>
        <w:t xml:space="preserve"> limitada (66,9% dos </w:t>
      </w:r>
      <w:proofErr w:type="spellStart"/>
      <w:r w:rsidRPr="00D23456">
        <w:rPr>
          <w:rFonts w:ascii="Times New Roman" w:hAnsi="Times New Roman"/>
          <w:b w:val="0"/>
          <w:bCs/>
          <w:color w:val="auto"/>
          <w:sz w:val="24"/>
          <w:szCs w:val="24"/>
          <w:lang w:val="es-ES_tradnl"/>
        </w:rPr>
        <w:t>cidadãos</w:t>
      </w:r>
      <w:proofErr w:type="spellEnd"/>
      <w:r w:rsidRPr="00D23456">
        <w:rPr>
          <w:rFonts w:ascii="Times New Roman" w:hAnsi="Times New Roman"/>
          <w:b w:val="0"/>
          <w:bCs/>
          <w:color w:val="auto"/>
          <w:sz w:val="24"/>
          <w:szCs w:val="24"/>
          <w:lang w:val="es-ES_tradnl"/>
        </w:rPr>
        <w:t xml:space="preserve"> nunca </w:t>
      </w:r>
      <w:proofErr w:type="spellStart"/>
      <w:r w:rsidRPr="00D23456">
        <w:rPr>
          <w:rFonts w:ascii="Times New Roman" w:hAnsi="Times New Roman"/>
          <w:b w:val="0"/>
          <w:bCs/>
          <w:color w:val="auto"/>
          <w:sz w:val="24"/>
          <w:szCs w:val="24"/>
          <w:lang w:val="es-ES_tradnl"/>
        </w:rPr>
        <w:t>interagiram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com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publicações</w:t>
      </w:r>
      <w:proofErr w:type="spellEnd"/>
      <w:r w:rsidRPr="00D23456">
        <w:rPr>
          <w:rFonts w:ascii="Times New Roman" w:hAnsi="Times New Roman"/>
          <w:b w:val="0"/>
          <w:bCs/>
          <w:color w:val="auto"/>
          <w:sz w:val="24"/>
          <w:szCs w:val="24"/>
          <w:lang w:val="es-ES_tradnl"/>
        </w:rPr>
        <w:t xml:space="preserve">) e mecanismos deficientes para responder </w:t>
      </w:r>
      <w:proofErr w:type="spellStart"/>
      <w:r w:rsidRPr="00D23456">
        <w:rPr>
          <w:rFonts w:ascii="Times New Roman" w:hAnsi="Times New Roman"/>
          <w:b w:val="0"/>
          <w:bCs/>
          <w:color w:val="auto"/>
          <w:sz w:val="24"/>
          <w:szCs w:val="24"/>
          <w:lang w:val="es-ES_tradnl"/>
        </w:rPr>
        <w:t>às</w:t>
      </w:r>
      <w:proofErr w:type="spellEnd"/>
      <w:r w:rsidRPr="00D23456">
        <w:rPr>
          <w:rFonts w:ascii="Times New Roman" w:hAnsi="Times New Roman"/>
          <w:b w:val="0"/>
          <w:bCs/>
          <w:color w:val="auto"/>
          <w:sz w:val="24"/>
          <w:szCs w:val="24"/>
          <w:lang w:val="es-ES_tradnl"/>
        </w:rPr>
        <w:t xml:space="preserve"> consultas dos </w:t>
      </w:r>
      <w:proofErr w:type="spellStart"/>
      <w:r w:rsidRPr="00D23456">
        <w:rPr>
          <w:rFonts w:ascii="Times New Roman" w:hAnsi="Times New Roman"/>
          <w:b w:val="0"/>
          <w:bCs/>
          <w:color w:val="auto"/>
          <w:sz w:val="24"/>
          <w:szCs w:val="24"/>
          <w:lang w:val="es-ES_tradnl"/>
        </w:rPr>
        <w:t>cidadãos</w:t>
      </w:r>
      <w:proofErr w:type="spellEnd"/>
      <w:r w:rsidRPr="00D23456">
        <w:rPr>
          <w:rFonts w:ascii="Times New Roman" w:hAnsi="Times New Roman"/>
          <w:b w:val="0"/>
          <w:bCs/>
          <w:color w:val="auto"/>
          <w:sz w:val="24"/>
          <w:szCs w:val="24"/>
          <w:lang w:val="es-ES_tradnl"/>
        </w:rPr>
        <w:t xml:space="preserve">. As </w:t>
      </w:r>
      <w:proofErr w:type="spellStart"/>
      <w:r w:rsidRPr="00D23456">
        <w:rPr>
          <w:rFonts w:ascii="Times New Roman" w:hAnsi="Times New Roman"/>
          <w:b w:val="0"/>
          <w:bCs/>
          <w:color w:val="auto"/>
          <w:sz w:val="24"/>
          <w:szCs w:val="24"/>
          <w:lang w:val="es-ES_tradnl"/>
        </w:rPr>
        <w:t>análises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inferenciais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revelaram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diferenças</w:t>
      </w:r>
      <w:proofErr w:type="spellEnd"/>
      <w:r w:rsidRPr="00D23456">
        <w:rPr>
          <w:rFonts w:ascii="Times New Roman" w:hAnsi="Times New Roman"/>
          <w:b w:val="0"/>
          <w:bCs/>
          <w:color w:val="auto"/>
          <w:sz w:val="24"/>
          <w:szCs w:val="24"/>
          <w:lang w:val="es-ES_tradnl"/>
        </w:rPr>
        <w:t xml:space="preserve"> significativas (p &lt; 0,05) </w:t>
      </w:r>
      <w:proofErr w:type="spellStart"/>
      <w:r w:rsidRPr="00D23456">
        <w:rPr>
          <w:rFonts w:ascii="Times New Roman" w:hAnsi="Times New Roman"/>
          <w:b w:val="0"/>
          <w:bCs/>
          <w:color w:val="auto"/>
          <w:sz w:val="24"/>
          <w:szCs w:val="24"/>
          <w:lang w:val="es-ES_tradnl"/>
        </w:rPr>
        <w:t>nas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percepções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com</w:t>
      </w:r>
      <w:proofErr w:type="spellEnd"/>
      <w:r w:rsidRPr="00D23456">
        <w:rPr>
          <w:rFonts w:ascii="Times New Roman" w:hAnsi="Times New Roman"/>
          <w:b w:val="0"/>
          <w:bCs/>
          <w:color w:val="auto"/>
          <w:sz w:val="24"/>
          <w:szCs w:val="24"/>
          <w:lang w:val="es-ES_tradnl"/>
        </w:rPr>
        <w:t xml:space="preserve"> base </w:t>
      </w:r>
      <w:proofErr w:type="spellStart"/>
      <w:r w:rsidRPr="00D23456">
        <w:rPr>
          <w:rFonts w:ascii="Times New Roman" w:hAnsi="Times New Roman"/>
          <w:b w:val="0"/>
          <w:bCs/>
          <w:color w:val="auto"/>
          <w:sz w:val="24"/>
          <w:szCs w:val="24"/>
          <w:lang w:val="es-ES_tradnl"/>
        </w:rPr>
        <w:t>na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idade</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nível</w:t>
      </w:r>
      <w:proofErr w:type="spellEnd"/>
      <w:r w:rsidRPr="00D23456">
        <w:rPr>
          <w:rFonts w:ascii="Times New Roman" w:hAnsi="Times New Roman"/>
          <w:b w:val="0"/>
          <w:bCs/>
          <w:color w:val="auto"/>
          <w:sz w:val="24"/>
          <w:szCs w:val="24"/>
          <w:lang w:val="es-ES_tradnl"/>
        </w:rPr>
        <w:t xml:space="preserve"> educacional e </w:t>
      </w:r>
      <w:proofErr w:type="spellStart"/>
      <w:r w:rsidRPr="00D23456">
        <w:rPr>
          <w:rFonts w:ascii="Times New Roman" w:hAnsi="Times New Roman"/>
          <w:b w:val="0"/>
          <w:bCs/>
          <w:color w:val="auto"/>
          <w:sz w:val="24"/>
          <w:szCs w:val="24"/>
          <w:lang w:val="es-ES_tradnl"/>
        </w:rPr>
        <w:t>experiência</w:t>
      </w:r>
      <w:proofErr w:type="spellEnd"/>
      <w:r w:rsidRPr="00D23456">
        <w:rPr>
          <w:rFonts w:ascii="Times New Roman" w:hAnsi="Times New Roman"/>
          <w:b w:val="0"/>
          <w:bCs/>
          <w:color w:val="auto"/>
          <w:sz w:val="24"/>
          <w:szCs w:val="24"/>
          <w:lang w:val="es-ES_tradnl"/>
        </w:rPr>
        <w:t xml:space="preserve"> anterior </w:t>
      </w:r>
      <w:proofErr w:type="spellStart"/>
      <w:r w:rsidRPr="00D23456">
        <w:rPr>
          <w:rFonts w:ascii="Times New Roman" w:hAnsi="Times New Roman"/>
          <w:b w:val="0"/>
          <w:bCs/>
          <w:color w:val="auto"/>
          <w:sz w:val="24"/>
          <w:szCs w:val="24"/>
          <w:lang w:val="es-ES_tradnl"/>
        </w:rPr>
        <w:t>com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respostas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institucionais</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Conclui</w:t>
      </w:r>
      <w:proofErr w:type="spellEnd"/>
      <w:r w:rsidRPr="00D23456">
        <w:rPr>
          <w:rFonts w:ascii="Times New Roman" w:hAnsi="Times New Roman"/>
          <w:b w:val="0"/>
          <w:bCs/>
          <w:color w:val="auto"/>
          <w:sz w:val="24"/>
          <w:szCs w:val="24"/>
          <w:lang w:val="es-ES_tradnl"/>
        </w:rPr>
        <w:t>-</w:t>
      </w:r>
      <w:proofErr w:type="spellStart"/>
      <w:r w:rsidRPr="00D23456">
        <w:rPr>
          <w:rFonts w:ascii="Times New Roman" w:hAnsi="Times New Roman"/>
          <w:b w:val="0"/>
          <w:bCs/>
          <w:color w:val="auto"/>
          <w:sz w:val="24"/>
          <w:szCs w:val="24"/>
          <w:lang w:val="es-ES_tradnl"/>
        </w:rPr>
        <w:t>se</w:t>
      </w:r>
      <w:proofErr w:type="spellEnd"/>
      <w:r w:rsidRPr="00D23456">
        <w:rPr>
          <w:rFonts w:ascii="Times New Roman" w:hAnsi="Times New Roman"/>
          <w:b w:val="0"/>
          <w:bCs/>
          <w:color w:val="auto"/>
          <w:sz w:val="24"/>
          <w:szCs w:val="24"/>
          <w:lang w:val="es-ES_tradnl"/>
        </w:rPr>
        <w:t xml:space="preserve"> que o </w:t>
      </w:r>
      <w:proofErr w:type="spellStart"/>
      <w:r w:rsidRPr="00D23456">
        <w:rPr>
          <w:rFonts w:ascii="Times New Roman" w:hAnsi="Times New Roman"/>
          <w:b w:val="0"/>
          <w:bCs/>
          <w:color w:val="auto"/>
          <w:sz w:val="24"/>
          <w:szCs w:val="24"/>
          <w:lang w:val="es-ES_tradnl"/>
        </w:rPr>
        <w:t>Governo</w:t>
      </w:r>
      <w:proofErr w:type="spellEnd"/>
      <w:r w:rsidRPr="00D23456">
        <w:rPr>
          <w:rFonts w:ascii="Times New Roman" w:hAnsi="Times New Roman"/>
          <w:b w:val="0"/>
          <w:bCs/>
          <w:color w:val="auto"/>
          <w:sz w:val="24"/>
          <w:szCs w:val="24"/>
          <w:lang w:val="es-ES_tradnl"/>
        </w:rPr>
        <w:t xml:space="preserve"> Municipal de Salcedo (GAD) precisa implementar </w:t>
      </w:r>
      <w:proofErr w:type="spellStart"/>
      <w:r w:rsidRPr="00D23456">
        <w:rPr>
          <w:rFonts w:ascii="Times New Roman" w:hAnsi="Times New Roman"/>
          <w:b w:val="0"/>
          <w:bCs/>
          <w:color w:val="auto"/>
          <w:sz w:val="24"/>
          <w:szCs w:val="24"/>
          <w:lang w:val="es-ES_tradnl"/>
        </w:rPr>
        <w:t>um</w:t>
      </w:r>
      <w:proofErr w:type="spellEnd"/>
      <w:r w:rsidRPr="00D23456">
        <w:rPr>
          <w:rFonts w:ascii="Times New Roman" w:hAnsi="Times New Roman"/>
          <w:b w:val="0"/>
          <w:bCs/>
          <w:color w:val="auto"/>
          <w:sz w:val="24"/>
          <w:szCs w:val="24"/>
          <w:lang w:val="es-ES_tradnl"/>
        </w:rPr>
        <w:t xml:space="preserve"> modelo estratégico de </w:t>
      </w:r>
      <w:proofErr w:type="spellStart"/>
      <w:r w:rsidRPr="00D23456">
        <w:rPr>
          <w:rFonts w:ascii="Times New Roman" w:hAnsi="Times New Roman"/>
          <w:b w:val="0"/>
          <w:bCs/>
          <w:color w:val="auto"/>
          <w:sz w:val="24"/>
          <w:szCs w:val="24"/>
          <w:lang w:val="es-ES_tradnl"/>
        </w:rPr>
        <w:t>comunicação</w:t>
      </w:r>
      <w:proofErr w:type="spellEnd"/>
      <w:r w:rsidRPr="00D23456">
        <w:rPr>
          <w:rFonts w:ascii="Times New Roman" w:hAnsi="Times New Roman"/>
          <w:b w:val="0"/>
          <w:bCs/>
          <w:color w:val="auto"/>
          <w:sz w:val="24"/>
          <w:szCs w:val="24"/>
          <w:lang w:val="es-ES_tradnl"/>
        </w:rPr>
        <w:t xml:space="preserve"> digital que migre da </w:t>
      </w:r>
      <w:proofErr w:type="spellStart"/>
      <w:r w:rsidRPr="00D23456">
        <w:rPr>
          <w:rFonts w:ascii="Times New Roman" w:hAnsi="Times New Roman"/>
          <w:b w:val="0"/>
          <w:bCs/>
          <w:color w:val="auto"/>
          <w:sz w:val="24"/>
          <w:szCs w:val="24"/>
          <w:lang w:val="es-ES_tradnl"/>
        </w:rPr>
        <w:t>atual</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abordagem</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unidirecional</w:t>
      </w:r>
      <w:proofErr w:type="spellEnd"/>
      <w:r w:rsidRPr="00D23456">
        <w:rPr>
          <w:rFonts w:ascii="Times New Roman" w:hAnsi="Times New Roman"/>
          <w:b w:val="0"/>
          <w:bCs/>
          <w:color w:val="auto"/>
          <w:sz w:val="24"/>
          <w:szCs w:val="24"/>
          <w:lang w:val="es-ES_tradnl"/>
        </w:rPr>
        <w:t xml:space="preserve"> para </w:t>
      </w:r>
      <w:proofErr w:type="spellStart"/>
      <w:r w:rsidRPr="00D23456">
        <w:rPr>
          <w:rFonts w:ascii="Times New Roman" w:hAnsi="Times New Roman"/>
          <w:b w:val="0"/>
          <w:bCs/>
          <w:color w:val="auto"/>
          <w:sz w:val="24"/>
          <w:szCs w:val="24"/>
          <w:lang w:val="es-ES_tradnl"/>
        </w:rPr>
        <w:t>uma</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baseada</w:t>
      </w:r>
      <w:proofErr w:type="spellEnd"/>
      <w:r w:rsidRPr="00D23456">
        <w:rPr>
          <w:rFonts w:ascii="Times New Roman" w:hAnsi="Times New Roman"/>
          <w:b w:val="0"/>
          <w:bCs/>
          <w:color w:val="auto"/>
          <w:sz w:val="24"/>
          <w:szCs w:val="24"/>
          <w:lang w:val="es-ES_tradnl"/>
        </w:rPr>
        <w:t xml:space="preserve"> em </w:t>
      </w:r>
      <w:proofErr w:type="spellStart"/>
      <w:r w:rsidRPr="00D23456">
        <w:rPr>
          <w:rFonts w:ascii="Times New Roman" w:hAnsi="Times New Roman"/>
          <w:b w:val="0"/>
          <w:bCs/>
          <w:color w:val="auto"/>
          <w:sz w:val="24"/>
          <w:szCs w:val="24"/>
          <w:lang w:val="es-ES_tradnl"/>
        </w:rPr>
        <w:t>governo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aberto</w:t>
      </w:r>
      <w:proofErr w:type="spellEnd"/>
      <w:r w:rsidRPr="00D23456">
        <w:rPr>
          <w:rFonts w:ascii="Times New Roman" w:hAnsi="Times New Roman"/>
          <w:b w:val="0"/>
          <w:bCs/>
          <w:color w:val="auto"/>
          <w:sz w:val="24"/>
          <w:szCs w:val="24"/>
          <w:lang w:val="es-ES_tradnl"/>
        </w:rPr>
        <w:t xml:space="preserve">, </w:t>
      </w:r>
      <w:proofErr w:type="spellStart"/>
      <w:r w:rsidRPr="00D23456">
        <w:rPr>
          <w:rFonts w:ascii="Times New Roman" w:hAnsi="Times New Roman"/>
          <w:b w:val="0"/>
          <w:bCs/>
          <w:color w:val="auto"/>
          <w:sz w:val="24"/>
          <w:szCs w:val="24"/>
          <w:lang w:val="es-ES_tradnl"/>
        </w:rPr>
        <w:t>com</w:t>
      </w:r>
      <w:proofErr w:type="spellEnd"/>
      <w:r w:rsidRPr="00D23456">
        <w:rPr>
          <w:rFonts w:ascii="Times New Roman" w:hAnsi="Times New Roman"/>
          <w:b w:val="0"/>
          <w:bCs/>
          <w:color w:val="auto"/>
          <w:sz w:val="24"/>
          <w:szCs w:val="24"/>
          <w:lang w:val="es-ES_tradnl"/>
        </w:rPr>
        <w:t xml:space="preserve"> protocolos </w:t>
      </w:r>
      <w:proofErr w:type="spellStart"/>
      <w:r w:rsidRPr="00D23456">
        <w:rPr>
          <w:rFonts w:ascii="Times New Roman" w:hAnsi="Times New Roman"/>
          <w:b w:val="0"/>
          <w:bCs/>
          <w:color w:val="auto"/>
          <w:sz w:val="24"/>
          <w:szCs w:val="24"/>
          <w:lang w:val="es-ES_tradnl"/>
        </w:rPr>
        <w:t>padronizados</w:t>
      </w:r>
      <w:proofErr w:type="spellEnd"/>
      <w:r w:rsidRPr="00D23456">
        <w:rPr>
          <w:rFonts w:ascii="Times New Roman" w:hAnsi="Times New Roman"/>
          <w:b w:val="0"/>
          <w:bCs/>
          <w:color w:val="auto"/>
          <w:sz w:val="24"/>
          <w:szCs w:val="24"/>
          <w:lang w:val="es-ES_tradnl"/>
        </w:rPr>
        <w:t xml:space="preserve"> </w:t>
      </w:r>
      <w:r w:rsidRPr="00D23456">
        <w:rPr>
          <w:rFonts w:ascii="Times New Roman" w:hAnsi="Times New Roman"/>
          <w:b w:val="0"/>
          <w:bCs/>
          <w:color w:val="auto"/>
          <w:sz w:val="24"/>
          <w:szCs w:val="24"/>
          <w:lang w:val="es-ES_tradnl"/>
        </w:rPr>
        <w:t xml:space="preserve">para </w:t>
      </w:r>
      <w:proofErr w:type="spellStart"/>
      <w:r w:rsidRPr="00D23456">
        <w:rPr>
          <w:rFonts w:ascii="Times New Roman" w:hAnsi="Times New Roman"/>
          <w:b w:val="0"/>
          <w:bCs/>
          <w:color w:val="auto"/>
          <w:sz w:val="24"/>
          <w:szCs w:val="24"/>
          <w:lang w:val="es-ES_tradnl"/>
        </w:rPr>
        <w:t>publicação</w:t>
      </w:r>
      <w:proofErr w:type="spellEnd"/>
      <w:r w:rsidRPr="00D23456">
        <w:rPr>
          <w:rFonts w:ascii="Times New Roman" w:hAnsi="Times New Roman"/>
          <w:b w:val="0"/>
          <w:bCs/>
          <w:color w:val="auto"/>
          <w:sz w:val="24"/>
          <w:szCs w:val="24"/>
          <w:lang w:val="es-ES_tradnl"/>
        </w:rPr>
        <w:t xml:space="preserve"> de </w:t>
      </w:r>
      <w:proofErr w:type="spellStart"/>
      <w:r w:rsidRPr="00D23456">
        <w:rPr>
          <w:rFonts w:ascii="Times New Roman" w:hAnsi="Times New Roman"/>
          <w:b w:val="0"/>
          <w:bCs/>
          <w:color w:val="auto"/>
          <w:sz w:val="24"/>
          <w:szCs w:val="24"/>
          <w:lang w:val="es-ES_tradnl"/>
        </w:rPr>
        <w:t>informações</w:t>
      </w:r>
      <w:proofErr w:type="spellEnd"/>
      <w:r w:rsidRPr="00D23456">
        <w:rPr>
          <w:rFonts w:ascii="Times New Roman" w:hAnsi="Times New Roman"/>
          <w:b w:val="0"/>
          <w:bCs/>
          <w:color w:val="auto"/>
          <w:sz w:val="24"/>
          <w:szCs w:val="24"/>
          <w:lang w:val="es-ES_tradnl"/>
        </w:rPr>
        <w:t xml:space="preserve"> substantivas, mecanismos </w:t>
      </w:r>
      <w:proofErr w:type="spellStart"/>
      <w:r w:rsidRPr="00D23456">
        <w:rPr>
          <w:rFonts w:ascii="Times New Roman" w:hAnsi="Times New Roman"/>
          <w:b w:val="0"/>
          <w:bCs/>
          <w:color w:val="auto"/>
          <w:sz w:val="24"/>
          <w:szCs w:val="24"/>
          <w:lang w:val="es-ES_tradnl"/>
        </w:rPr>
        <w:t>formais</w:t>
      </w:r>
      <w:proofErr w:type="spellEnd"/>
      <w:r w:rsidRPr="00D23456">
        <w:rPr>
          <w:rFonts w:ascii="Times New Roman" w:hAnsi="Times New Roman"/>
          <w:b w:val="0"/>
          <w:bCs/>
          <w:color w:val="auto"/>
          <w:sz w:val="24"/>
          <w:szCs w:val="24"/>
          <w:lang w:val="es-ES_tradnl"/>
        </w:rPr>
        <w:t xml:space="preserve"> de </w:t>
      </w:r>
      <w:proofErr w:type="spellStart"/>
      <w:r w:rsidRPr="00D23456">
        <w:rPr>
          <w:rFonts w:ascii="Times New Roman" w:hAnsi="Times New Roman"/>
          <w:b w:val="0"/>
          <w:bCs/>
          <w:color w:val="auto"/>
          <w:sz w:val="24"/>
          <w:szCs w:val="24"/>
          <w:lang w:val="es-ES_tradnl"/>
        </w:rPr>
        <w:t>participação</w:t>
      </w:r>
      <w:proofErr w:type="spellEnd"/>
      <w:r w:rsidRPr="00D23456">
        <w:rPr>
          <w:rFonts w:ascii="Times New Roman" w:hAnsi="Times New Roman"/>
          <w:b w:val="0"/>
          <w:bCs/>
          <w:color w:val="auto"/>
          <w:sz w:val="24"/>
          <w:szCs w:val="24"/>
          <w:lang w:val="es-ES_tradnl"/>
        </w:rPr>
        <w:t xml:space="preserve"> e capacidades </w:t>
      </w:r>
      <w:proofErr w:type="spellStart"/>
      <w:r w:rsidRPr="00D23456">
        <w:rPr>
          <w:rFonts w:ascii="Times New Roman" w:hAnsi="Times New Roman"/>
          <w:b w:val="0"/>
          <w:bCs/>
          <w:color w:val="auto"/>
          <w:sz w:val="24"/>
          <w:szCs w:val="24"/>
          <w:lang w:val="es-ES_tradnl"/>
        </w:rPr>
        <w:t>institucionais</w:t>
      </w:r>
      <w:proofErr w:type="spellEnd"/>
      <w:r w:rsidRPr="00D23456">
        <w:rPr>
          <w:rFonts w:ascii="Times New Roman" w:hAnsi="Times New Roman"/>
          <w:b w:val="0"/>
          <w:bCs/>
          <w:color w:val="auto"/>
          <w:sz w:val="24"/>
          <w:szCs w:val="24"/>
          <w:lang w:val="es-ES_tradnl"/>
        </w:rPr>
        <w:t xml:space="preserve"> fortalecidas para </w:t>
      </w:r>
      <w:proofErr w:type="spellStart"/>
      <w:r w:rsidRPr="00D23456">
        <w:rPr>
          <w:rFonts w:ascii="Times New Roman" w:hAnsi="Times New Roman"/>
          <w:b w:val="0"/>
          <w:bCs/>
          <w:color w:val="auto"/>
          <w:sz w:val="24"/>
          <w:szCs w:val="24"/>
          <w:lang w:val="es-ES_tradnl"/>
        </w:rPr>
        <w:t>responsabilização</w:t>
      </w:r>
      <w:proofErr w:type="spellEnd"/>
      <w:r w:rsidRPr="00D23456">
        <w:rPr>
          <w:rFonts w:ascii="Times New Roman" w:hAnsi="Times New Roman"/>
          <w:b w:val="0"/>
          <w:bCs/>
          <w:color w:val="auto"/>
          <w:sz w:val="24"/>
          <w:szCs w:val="24"/>
          <w:lang w:val="es-ES_tradnl"/>
        </w:rPr>
        <w:t xml:space="preserve"> substantiva.</w:t>
      </w:r>
    </w:p>
    <w:p w14:paraId="45CF964B" w14:textId="53C40B4A" w:rsidR="00606D3B" w:rsidRPr="00030592" w:rsidRDefault="00606D3B" w:rsidP="00606D3B">
      <w:pPr>
        <w:tabs>
          <w:tab w:val="left" w:pos="708"/>
          <w:tab w:val="left" w:pos="1416"/>
          <w:tab w:val="left" w:pos="2124"/>
          <w:tab w:val="left" w:pos="2832"/>
          <w:tab w:val="left" w:pos="3540"/>
          <w:tab w:val="left" w:pos="4248"/>
          <w:tab w:val="left" w:pos="6253"/>
        </w:tabs>
        <w:spacing w:after="240" w:line="240" w:lineRule="auto"/>
        <w:contextualSpacing/>
        <w:jc w:val="both"/>
        <w:rPr>
          <w:rFonts w:ascii="Times New Roman" w:hAnsi="Times New Roman"/>
          <w:color w:val="auto"/>
          <w:sz w:val="24"/>
          <w:szCs w:val="24"/>
          <w:lang w:val="es-ES_tradnl"/>
        </w:rPr>
      </w:pPr>
      <w:proofErr w:type="spellStart"/>
      <w:r w:rsidRPr="00030592">
        <w:rPr>
          <w:rFonts w:ascii="Times New Roman" w:hAnsi="Times New Roman"/>
          <w:color w:val="auto"/>
          <w:sz w:val="24"/>
          <w:szCs w:val="24"/>
          <w:lang w:val="es-ES_tradnl"/>
        </w:rPr>
        <w:t>Palavras</w:t>
      </w:r>
      <w:proofErr w:type="spellEnd"/>
      <w:r w:rsidRPr="00030592">
        <w:rPr>
          <w:rFonts w:ascii="Times New Roman" w:hAnsi="Times New Roman"/>
          <w:color w:val="auto"/>
          <w:sz w:val="24"/>
          <w:szCs w:val="24"/>
          <w:lang w:val="es-ES_tradnl"/>
        </w:rPr>
        <w:t xml:space="preserve">-chave: </w:t>
      </w:r>
      <w:proofErr w:type="spellStart"/>
      <w:r w:rsidR="00D23456" w:rsidRPr="00D23456">
        <w:rPr>
          <w:rFonts w:ascii="Times New Roman" w:hAnsi="Times New Roman"/>
          <w:color w:val="auto"/>
          <w:sz w:val="24"/>
          <w:szCs w:val="24"/>
          <w:lang w:val="es-ES_tradnl"/>
        </w:rPr>
        <w:t>Responsabilidade</w:t>
      </w:r>
      <w:proofErr w:type="spellEnd"/>
      <w:r w:rsidR="00D23456" w:rsidRPr="00D23456">
        <w:rPr>
          <w:rFonts w:ascii="Times New Roman" w:hAnsi="Times New Roman"/>
          <w:color w:val="auto"/>
          <w:sz w:val="24"/>
          <w:szCs w:val="24"/>
          <w:lang w:val="es-ES_tradnl"/>
        </w:rPr>
        <w:t xml:space="preserve">, </w:t>
      </w:r>
      <w:proofErr w:type="spellStart"/>
      <w:r w:rsidR="00D23456">
        <w:rPr>
          <w:rFonts w:ascii="Times New Roman" w:hAnsi="Times New Roman"/>
          <w:color w:val="auto"/>
          <w:sz w:val="24"/>
          <w:szCs w:val="24"/>
          <w:lang w:val="es-ES_tradnl"/>
        </w:rPr>
        <w:t>M</w:t>
      </w:r>
      <w:r w:rsidR="00D23456" w:rsidRPr="00D23456">
        <w:rPr>
          <w:rFonts w:ascii="Times New Roman" w:hAnsi="Times New Roman"/>
          <w:color w:val="auto"/>
          <w:sz w:val="24"/>
          <w:szCs w:val="24"/>
          <w:lang w:val="es-ES_tradnl"/>
        </w:rPr>
        <w:t>ídias</w:t>
      </w:r>
      <w:proofErr w:type="spellEnd"/>
      <w:r w:rsidR="00D23456" w:rsidRPr="00D23456">
        <w:rPr>
          <w:rFonts w:ascii="Times New Roman" w:hAnsi="Times New Roman"/>
          <w:color w:val="auto"/>
          <w:sz w:val="24"/>
          <w:szCs w:val="24"/>
          <w:lang w:val="es-ES_tradnl"/>
        </w:rPr>
        <w:t xml:space="preserve"> </w:t>
      </w:r>
      <w:proofErr w:type="spellStart"/>
      <w:r w:rsidR="00D23456" w:rsidRPr="00D23456">
        <w:rPr>
          <w:rFonts w:ascii="Times New Roman" w:hAnsi="Times New Roman"/>
          <w:color w:val="auto"/>
          <w:sz w:val="24"/>
          <w:szCs w:val="24"/>
          <w:lang w:val="es-ES_tradnl"/>
        </w:rPr>
        <w:t>sociais</w:t>
      </w:r>
      <w:proofErr w:type="spellEnd"/>
      <w:r w:rsidR="00D23456" w:rsidRPr="00D23456">
        <w:rPr>
          <w:rFonts w:ascii="Times New Roman" w:hAnsi="Times New Roman"/>
          <w:color w:val="auto"/>
          <w:sz w:val="24"/>
          <w:szCs w:val="24"/>
          <w:lang w:val="es-ES_tradnl"/>
        </w:rPr>
        <w:t xml:space="preserve">, </w:t>
      </w:r>
      <w:proofErr w:type="spellStart"/>
      <w:r w:rsidR="00D23456">
        <w:rPr>
          <w:rFonts w:ascii="Times New Roman" w:hAnsi="Times New Roman"/>
          <w:color w:val="auto"/>
          <w:sz w:val="24"/>
          <w:szCs w:val="24"/>
          <w:lang w:val="es-ES_tradnl"/>
        </w:rPr>
        <w:t>G</w:t>
      </w:r>
      <w:r w:rsidR="00D23456" w:rsidRPr="00D23456">
        <w:rPr>
          <w:rFonts w:ascii="Times New Roman" w:hAnsi="Times New Roman"/>
          <w:color w:val="auto"/>
          <w:sz w:val="24"/>
          <w:szCs w:val="24"/>
          <w:lang w:val="es-ES_tradnl"/>
        </w:rPr>
        <w:t>overno</w:t>
      </w:r>
      <w:proofErr w:type="spellEnd"/>
      <w:r w:rsidR="00D23456" w:rsidRPr="00D23456">
        <w:rPr>
          <w:rFonts w:ascii="Times New Roman" w:hAnsi="Times New Roman"/>
          <w:color w:val="auto"/>
          <w:sz w:val="24"/>
          <w:szCs w:val="24"/>
          <w:lang w:val="es-ES_tradnl"/>
        </w:rPr>
        <w:t xml:space="preserve"> municipal, </w:t>
      </w:r>
      <w:proofErr w:type="spellStart"/>
      <w:r w:rsidR="00D23456">
        <w:rPr>
          <w:rFonts w:ascii="Times New Roman" w:hAnsi="Times New Roman"/>
          <w:color w:val="auto"/>
          <w:sz w:val="24"/>
          <w:szCs w:val="24"/>
          <w:lang w:val="es-ES_tradnl"/>
        </w:rPr>
        <w:t>T</w:t>
      </w:r>
      <w:r w:rsidR="00D23456" w:rsidRPr="00D23456">
        <w:rPr>
          <w:rFonts w:ascii="Times New Roman" w:hAnsi="Times New Roman"/>
          <w:color w:val="auto"/>
          <w:sz w:val="24"/>
          <w:szCs w:val="24"/>
          <w:lang w:val="es-ES_tradnl"/>
        </w:rPr>
        <w:t>ransparência</w:t>
      </w:r>
      <w:proofErr w:type="spellEnd"/>
      <w:r w:rsidR="00D23456" w:rsidRPr="00D23456">
        <w:rPr>
          <w:rFonts w:ascii="Times New Roman" w:hAnsi="Times New Roman"/>
          <w:color w:val="auto"/>
          <w:sz w:val="24"/>
          <w:szCs w:val="24"/>
          <w:lang w:val="es-ES_tradnl"/>
        </w:rPr>
        <w:t xml:space="preserve"> digital, </w:t>
      </w:r>
      <w:proofErr w:type="spellStart"/>
      <w:r w:rsidR="00D23456">
        <w:rPr>
          <w:rFonts w:ascii="Times New Roman" w:hAnsi="Times New Roman"/>
          <w:color w:val="auto"/>
          <w:sz w:val="24"/>
          <w:szCs w:val="24"/>
          <w:lang w:val="es-ES_tradnl"/>
        </w:rPr>
        <w:t>P</w:t>
      </w:r>
      <w:r w:rsidR="00D23456" w:rsidRPr="00D23456">
        <w:rPr>
          <w:rFonts w:ascii="Times New Roman" w:hAnsi="Times New Roman"/>
          <w:color w:val="auto"/>
          <w:sz w:val="24"/>
          <w:szCs w:val="24"/>
          <w:lang w:val="es-ES_tradnl"/>
        </w:rPr>
        <w:t>percepção</w:t>
      </w:r>
      <w:proofErr w:type="spellEnd"/>
      <w:r w:rsidR="00D23456" w:rsidRPr="00D23456">
        <w:rPr>
          <w:rFonts w:ascii="Times New Roman" w:hAnsi="Times New Roman"/>
          <w:color w:val="auto"/>
          <w:sz w:val="24"/>
          <w:szCs w:val="24"/>
          <w:lang w:val="es-ES_tradnl"/>
        </w:rPr>
        <w:t xml:space="preserve"> do </w:t>
      </w:r>
      <w:proofErr w:type="spellStart"/>
      <w:r w:rsidR="00D23456" w:rsidRPr="00D23456">
        <w:rPr>
          <w:rFonts w:ascii="Times New Roman" w:hAnsi="Times New Roman"/>
          <w:color w:val="auto"/>
          <w:sz w:val="24"/>
          <w:szCs w:val="24"/>
          <w:lang w:val="es-ES_tradnl"/>
        </w:rPr>
        <w:t>cidadão</w:t>
      </w:r>
      <w:proofErr w:type="spellEnd"/>
      <w:r w:rsidR="00D23456" w:rsidRPr="00D23456">
        <w:rPr>
          <w:rFonts w:ascii="Times New Roman" w:hAnsi="Times New Roman"/>
          <w:color w:val="auto"/>
          <w:sz w:val="24"/>
          <w:szCs w:val="24"/>
          <w:lang w:val="es-ES_tradnl"/>
        </w:rPr>
        <w:t>.</w:t>
      </w:r>
    </w:p>
    <w:p w14:paraId="47C5838D" w14:textId="77777777" w:rsidR="00606D3B" w:rsidRPr="00030592" w:rsidRDefault="00606D3B" w:rsidP="00606D3B">
      <w:pPr>
        <w:pStyle w:val="Contenido"/>
        <w:jc w:val="center"/>
        <w:rPr>
          <w:rFonts w:ascii="Times New Roman" w:hAnsi="Times New Roman"/>
          <w:b/>
          <w:bCs/>
          <w:color w:val="auto"/>
          <w:sz w:val="24"/>
          <w:szCs w:val="24"/>
          <w:lang w:val="es-ES_tradnl"/>
        </w:rPr>
      </w:pPr>
      <w:r w:rsidRPr="00030592">
        <w:rPr>
          <w:rFonts w:ascii="Times New Roman" w:hAnsi="Times New Roman"/>
          <w:b/>
          <w:bCs/>
          <w:color w:val="auto"/>
          <w:sz w:val="24"/>
          <w:szCs w:val="24"/>
          <w:lang w:val="es-ES_tradnl"/>
        </w:rPr>
        <w:t>Introducción</w:t>
      </w:r>
    </w:p>
    <w:p w14:paraId="2A70060F" w14:textId="1226002C" w:rsidR="00B23324" w:rsidRPr="00B23324" w:rsidRDefault="00B23324" w:rsidP="00B23324">
      <w:pPr>
        <w:spacing w:after="240"/>
        <w:jc w:val="both"/>
        <w:rPr>
          <w:rFonts w:ascii="Times New Roman" w:hAnsi="Times New Roman"/>
          <w:b w:val="0"/>
          <w:bCs/>
          <w:color w:val="auto"/>
          <w:sz w:val="24"/>
          <w:szCs w:val="24"/>
          <w:lang w:val="es-ES_tradnl"/>
        </w:rPr>
      </w:pPr>
      <w:r w:rsidRPr="00B23324">
        <w:rPr>
          <w:rFonts w:ascii="Times New Roman" w:hAnsi="Times New Roman"/>
          <w:b w:val="0"/>
          <w:bCs/>
          <w:color w:val="auto"/>
          <w:sz w:val="24"/>
          <w:szCs w:val="24"/>
          <w:lang w:val="es-ES_tradnl"/>
        </w:rPr>
        <w:t>La rendición de cuentas es un pilar fundamental de los sistemas democráticos, donde las autoridades electas tienen la obligación de informar y justificar su gestión y el uso de los recursos públicos ante la ciudadanía (</w:t>
      </w:r>
      <w:proofErr w:type="spellStart"/>
      <w:r w:rsidRPr="00B23324">
        <w:rPr>
          <w:rFonts w:ascii="Times New Roman" w:hAnsi="Times New Roman"/>
          <w:b w:val="0"/>
          <w:bCs/>
          <w:color w:val="auto"/>
          <w:sz w:val="24"/>
          <w:szCs w:val="24"/>
          <w:lang w:val="es-ES_tradnl"/>
        </w:rPr>
        <w:t>Erraez</w:t>
      </w:r>
      <w:proofErr w:type="spellEnd"/>
      <w:r w:rsidRPr="00B23324">
        <w:rPr>
          <w:rFonts w:ascii="Times New Roman" w:hAnsi="Times New Roman"/>
          <w:b w:val="0"/>
          <w:bCs/>
          <w:color w:val="auto"/>
          <w:sz w:val="24"/>
          <w:szCs w:val="24"/>
          <w:lang w:val="es-ES_tradnl"/>
        </w:rPr>
        <w:t xml:space="preserve"> et al., 2025). En el contexto ecuatoriano, este mandato está consagrado en la Constitución y leyes secundarias, siendo supervisado por el Consejo de Participación Ciudadana y Control Social (CPCCS). Sin embargo, su implementación en los gobiernos autónomos descentralizados (</w:t>
      </w:r>
      <w:proofErr w:type="spellStart"/>
      <w:r w:rsidRPr="00B23324">
        <w:rPr>
          <w:rFonts w:ascii="Times New Roman" w:hAnsi="Times New Roman"/>
          <w:b w:val="0"/>
          <w:bCs/>
          <w:color w:val="auto"/>
          <w:sz w:val="24"/>
          <w:szCs w:val="24"/>
          <w:lang w:val="es-ES_tradnl"/>
        </w:rPr>
        <w:t>GADs</w:t>
      </w:r>
      <w:proofErr w:type="spellEnd"/>
      <w:r w:rsidRPr="00B23324">
        <w:rPr>
          <w:rFonts w:ascii="Times New Roman" w:hAnsi="Times New Roman"/>
          <w:b w:val="0"/>
          <w:bCs/>
          <w:color w:val="auto"/>
          <w:sz w:val="24"/>
          <w:szCs w:val="24"/>
          <w:lang w:val="es-ES_tradnl"/>
        </w:rPr>
        <w:t>) municipales a menudo se reduce a ejercicios formales y unidireccionales, lo que limita la participación significativa y erosiona la confianza ciudadana (</w:t>
      </w:r>
      <w:proofErr w:type="spellStart"/>
      <w:r w:rsidRPr="00B23324">
        <w:rPr>
          <w:rFonts w:ascii="Times New Roman" w:hAnsi="Times New Roman"/>
          <w:b w:val="0"/>
          <w:bCs/>
          <w:color w:val="auto"/>
          <w:sz w:val="24"/>
          <w:szCs w:val="24"/>
          <w:lang w:val="es-ES_tradnl"/>
        </w:rPr>
        <w:t>Pomaquero</w:t>
      </w:r>
      <w:proofErr w:type="spellEnd"/>
      <w:r w:rsidRPr="00B23324">
        <w:rPr>
          <w:rFonts w:ascii="Times New Roman" w:hAnsi="Times New Roman"/>
          <w:b w:val="0"/>
          <w:bCs/>
          <w:color w:val="auto"/>
          <w:sz w:val="24"/>
          <w:szCs w:val="24"/>
          <w:lang w:val="es-ES_tradnl"/>
        </w:rPr>
        <w:t xml:space="preserve"> et al., 2023).</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Paralelamente, la digitalización y el auge de las redes sociales han transformado las expectativas ciudadanas, ofreciendo una oportunidad histórica para innovar en los mecanismos de transparencia. Plataformas como Facebook e Instagram permiten una comunicación inmediata, de amplio alcance y potencialmente bidireccional, alineándose con las tendencias globales de gobierno abierto y los Objetivos de Desarrollo Sostenible (</w:t>
      </w:r>
      <w:proofErr w:type="spellStart"/>
      <w:r w:rsidRPr="00B23324">
        <w:rPr>
          <w:rFonts w:ascii="Times New Roman" w:hAnsi="Times New Roman"/>
          <w:b w:val="0"/>
          <w:bCs/>
          <w:color w:val="auto"/>
          <w:sz w:val="24"/>
          <w:szCs w:val="24"/>
          <w:lang w:val="es-ES_tradnl"/>
        </w:rPr>
        <w:t>Stankovich</w:t>
      </w:r>
      <w:proofErr w:type="spellEnd"/>
      <w:r w:rsidRPr="00B23324">
        <w:rPr>
          <w:rFonts w:ascii="Times New Roman" w:hAnsi="Times New Roman"/>
          <w:b w:val="0"/>
          <w:bCs/>
          <w:color w:val="auto"/>
          <w:sz w:val="24"/>
          <w:szCs w:val="24"/>
          <w:lang w:val="es-ES_tradnl"/>
        </w:rPr>
        <w:t xml:space="preserve"> y </w:t>
      </w:r>
      <w:proofErr w:type="spellStart"/>
      <w:r w:rsidRPr="00B23324">
        <w:rPr>
          <w:rFonts w:ascii="Times New Roman" w:hAnsi="Times New Roman"/>
          <w:b w:val="0"/>
          <w:bCs/>
          <w:color w:val="auto"/>
          <w:sz w:val="24"/>
          <w:szCs w:val="24"/>
          <w:lang w:val="es-ES_tradnl"/>
        </w:rPr>
        <w:t>Neftenov</w:t>
      </w:r>
      <w:proofErr w:type="spellEnd"/>
      <w:r w:rsidRPr="00B23324">
        <w:rPr>
          <w:rFonts w:ascii="Times New Roman" w:hAnsi="Times New Roman"/>
          <w:b w:val="0"/>
          <w:bCs/>
          <w:color w:val="auto"/>
          <w:sz w:val="24"/>
          <w:szCs w:val="24"/>
          <w:lang w:val="es-ES_tradnl"/>
        </w:rPr>
        <w:t>, 2020). No obstante, existe una brecha significativa entre este potencial y la práctica real en muchos gobiernos locales, donde predomina un uso propagandístico de estas herramientas, orientado a la promoción de obras y eventos, en detrimento de la publicación proactiva de información financiera, indicadores de gestión y procesos de contratación pública (Izaguirre et al., 2025).</w:t>
      </w:r>
    </w:p>
    <w:p w14:paraId="51DCA768" w14:textId="1E664620" w:rsidR="00606D3B" w:rsidRDefault="00B23324" w:rsidP="00B23324">
      <w:pPr>
        <w:spacing w:after="240"/>
        <w:jc w:val="both"/>
        <w:rPr>
          <w:rFonts w:ascii="Times New Roman" w:hAnsi="Times New Roman"/>
          <w:b w:val="0"/>
          <w:bCs/>
          <w:color w:val="auto"/>
          <w:sz w:val="24"/>
          <w:szCs w:val="24"/>
          <w:lang w:val="es-ES_tradnl"/>
        </w:rPr>
      </w:pPr>
      <w:r w:rsidRPr="00B23324">
        <w:rPr>
          <w:rFonts w:ascii="Times New Roman" w:hAnsi="Times New Roman"/>
          <w:b w:val="0"/>
          <w:bCs/>
          <w:color w:val="auto"/>
          <w:sz w:val="24"/>
          <w:szCs w:val="24"/>
          <w:lang w:val="es-ES_tradnl"/>
        </w:rPr>
        <w:lastRenderedPageBreak/>
        <w:t>El GAD Municipal de Salcedo no es ajeno a esta problemática. Investigaciones previas sobre gestión de servicios públicos y comunicación institucional en el cantón (</w:t>
      </w:r>
      <w:proofErr w:type="spellStart"/>
      <w:r w:rsidRPr="00B23324">
        <w:rPr>
          <w:rFonts w:ascii="Times New Roman" w:hAnsi="Times New Roman"/>
          <w:b w:val="0"/>
          <w:bCs/>
          <w:color w:val="auto"/>
          <w:sz w:val="24"/>
          <w:szCs w:val="24"/>
          <w:lang w:val="es-ES_tradnl"/>
        </w:rPr>
        <w:t>Guilcaso</w:t>
      </w:r>
      <w:proofErr w:type="spellEnd"/>
      <w:r w:rsidRPr="00B23324">
        <w:rPr>
          <w:rFonts w:ascii="Times New Roman" w:hAnsi="Times New Roman"/>
          <w:b w:val="0"/>
          <w:bCs/>
          <w:color w:val="auto"/>
          <w:sz w:val="24"/>
          <w:szCs w:val="24"/>
          <w:lang w:val="es-ES_tradnl"/>
        </w:rPr>
        <w:t xml:space="preserve"> y Quispe, 2024; Córdova, 2022) sugieren la existencia de limitaciones como la capacitación insuficiente del personal, resistencias culturales al cambio y la ausencia de una estrategia comunicacional integral. Esta situación genera una asimetría informativa que restringe el derecho ciudadano a evaluar la gestión y participar de forma informada, convirtiendo la rendición de cuentas en un acto simbólico en lugar de un instrumento efectivo para fortalecer la democracia local.</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 xml:space="preserve">Frente a esta problemática, se identifica un vacío en la literatura aplicada que ofrezca estrategias concretas y medibles para transformar las redes sociales en mecanismos efectivos de rendición de cuentas, adaptadas a la realidad de </w:t>
      </w:r>
      <w:proofErr w:type="spellStart"/>
      <w:r w:rsidRPr="00B23324">
        <w:rPr>
          <w:rFonts w:ascii="Times New Roman" w:hAnsi="Times New Roman"/>
          <w:b w:val="0"/>
          <w:bCs/>
          <w:color w:val="auto"/>
          <w:sz w:val="24"/>
          <w:szCs w:val="24"/>
          <w:lang w:val="es-ES_tradnl"/>
        </w:rPr>
        <w:t>GADs</w:t>
      </w:r>
      <w:proofErr w:type="spellEnd"/>
      <w:r w:rsidRPr="00B23324">
        <w:rPr>
          <w:rFonts w:ascii="Times New Roman" w:hAnsi="Times New Roman"/>
          <w:b w:val="0"/>
          <w:bCs/>
          <w:color w:val="auto"/>
          <w:sz w:val="24"/>
          <w:szCs w:val="24"/>
          <w:lang w:val="es-ES_tradnl"/>
        </w:rPr>
        <w:t xml:space="preserve"> municipales intermedios en Ecuador. Por lo tanto, el objetivo general de esta investigación es analizar el uso de redes sociales como mecanismo de rendición de cuentas en la gestión municipal del GAD Salcedo, a fin de proponer estrategias que fortalezcan la transparencia y la participación ciudadana. Para cumplir con este propósito, se plantean los siguientes objetivos específicos</w:t>
      </w:r>
      <w:r>
        <w:rPr>
          <w:rFonts w:ascii="Times New Roman" w:hAnsi="Times New Roman"/>
          <w:b w:val="0"/>
          <w:bCs/>
          <w:color w:val="auto"/>
          <w:sz w:val="24"/>
          <w:szCs w:val="24"/>
          <w:lang w:val="es-ES_tradnl"/>
        </w:rPr>
        <w:t>; d</w:t>
      </w:r>
      <w:r w:rsidRPr="00B23324">
        <w:rPr>
          <w:rFonts w:ascii="Times New Roman" w:hAnsi="Times New Roman"/>
          <w:b w:val="0"/>
          <w:bCs/>
          <w:color w:val="auto"/>
          <w:sz w:val="24"/>
          <w:szCs w:val="24"/>
          <w:lang w:val="es-ES_tradnl"/>
        </w:rPr>
        <w:t>iagnosticar el estado actual del uso de las redes sociales en el proceso de rendición de cuentas del GAD Municipal de Salcedo</w:t>
      </w:r>
      <w:r>
        <w:rPr>
          <w:rFonts w:ascii="Times New Roman" w:hAnsi="Times New Roman"/>
          <w:b w:val="0"/>
          <w:bCs/>
          <w:color w:val="auto"/>
          <w:sz w:val="24"/>
          <w:szCs w:val="24"/>
          <w:lang w:val="es-ES_tradnl"/>
        </w:rPr>
        <w:t>; p</w:t>
      </w:r>
      <w:r w:rsidRPr="00B23324">
        <w:rPr>
          <w:rFonts w:ascii="Times New Roman" w:hAnsi="Times New Roman"/>
          <w:b w:val="0"/>
          <w:bCs/>
          <w:color w:val="auto"/>
          <w:sz w:val="24"/>
          <w:szCs w:val="24"/>
          <w:lang w:val="es-ES_tradnl"/>
        </w:rPr>
        <w:t>roponer estrategias específicas para optimizar el uso de redes sociales como mecanismo de rendición de cuentas en la gestión municipal</w:t>
      </w:r>
      <w:r w:rsidR="00606D3B" w:rsidRPr="001C1FEB">
        <w:rPr>
          <w:rFonts w:ascii="Times New Roman" w:hAnsi="Times New Roman"/>
          <w:b w:val="0"/>
          <w:bCs/>
          <w:color w:val="auto"/>
          <w:sz w:val="24"/>
          <w:szCs w:val="24"/>
          <w:lang w:val="es-ES_tradnl"/>
        </w:rPr>
        <w:t>.</w:t>
      </w:r>
    </w:p>
    <w:p w14:paraId="190F202B" w14:textId="77777777" w:rsidR="00606D3B" w:rsidRPr="00030592" w:rsidRDefault="00606D3B" w:rsidP="00606D3B">
      <w:pPr>
        <w:jc w:val="center"/>
        <w:rPr>
          <w:rFonts w:ascii="Times New Roman" w:hAnsi="Times New Roman"/>
          <w:color w:val="auto"/>
          <w:sz w:val="24"/>
          <w:szCs w:val="24"/>
          <w:lang w:val="es-ES_tradnl"/>
        </w:rPr>
      </w:pPr>
      <w:r w:rsidRPr="00030592">
        <w:rPr>
          <w:rFonts w:ascii="Times New Roman" w:hAnsi="Times New Roman"/>
          <w:color w:val="auto"/>
          <w:sz w:val="24"/>
          <w:szCs w:val="24"/>
          <w:lang w:val="es-ES_tradnl"/>
        </w:rPr>
        <w:t>Materiales y Métodos</w:t>
      </w:r>
    </w:p>
    <w:p w14:paraId="4DB7AB94" w14:textId="4DE3BAA1" w:rsidR="00B23324" w:rsidRPr="00B23324" w:rsidRDefault="00B23324" w:rsidP="00CF2C7F">
      <w:pPr>
        <w:jc w:val="both"/>
        <w:rPr>
          <w:rFonts w:ascii="Times New Roman" w:hAnsi="Times New Roman"/>
          <w:b w:val="0"/>
          <w:bCs/>
          <w:color w:val="auto"/>
          <w:sz w:val="24"/>
          <w:szCs w:val="24"/>
          <w:lang w:val="es-ES_tradnl"/>
        </w:rPr>
      </w:pPr>
      <w:r w:rsidRPr="00B23324">
        <w:rPr>
          <w:rFonts w:ascii="Times New Roman" w:hAnsi="Times New Roman"/>
          <w:b w:val="0"/>
          <w:bCs/>
          <w:color w:val="auto"/>
          <w:sz w:val="24"/>
          <w:szCs w:val="24"/>
          <w:lang w:val="es-ES_tradnl"/>
        </w:rPr>
        <w:t xml:space="preserve">El presente capítulo expone la estrategia metodológica utilizada para cumplir los objetivos específicos de la investigación. Se describen el enfoque y el tipo de estudio, el método, la población y la muestra, los instrumentos y técnicas de recolección de datos, así como los procedimientos para el análisis de </w:t>
      </w:r>
      <w:r w:rsidRPr="00B23324">
        <w:rPr>
          <w:rFonts w:ascii="Times New Roman" w:hAnsi="Times New Roman"/>
          <w:b w:val="0"/>
          <w:bCs/>
          <w:color w:val="auto"/>
          <w:sz w:val="24"/>
          <w:szCs w:val="24"/>
          <w:lang w:val="es-ES_tradnl"/>
        </w:rPr>
        <w:t>la información. El propósito es determinar de qué manera el uso de redes sociales por parte del Gobierno Autónomo Descentralizado (GAD) Municipal de Salcedo incide en la rendición de cuentas institucional, integrando el análisis de la gestión pública, la comunicación gubernamental y la percepción ciudadana.</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La investigación adopta un enfoque cuantitativo, ya que se centra en la recolección y análisis de datos numéricos para examinar de manera objetiva y estadística la percepción de la ciudadanía respecto al uso de redes sociales como herramienta de rendición de cuentas por parte del GAD Municipal de Salcedo. Este enfoque permite la generalización de resultados, el establecimiento de patrones medibles y el análisis de relaciones entre variables, garantizando objetividad y replicabilidad en la investigación (Hernández et al., 2014).</w:t>
      </w:r>
      <w:r w:rsidR="00CF2C7F">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El estudio es de tipo descriptivo y correlacional-transversal. Es descriptivo porque busca caracterizar y cuantificar las variables de estudio relacionadas con la percepción ciudadana sobre la rendición de cuentas digital. Es correlacional porque pretende establecer el grado de relación entre el uso de redes sociales institucionales y la percepción de transparencia y rendición de cuentas. Es transversal porque la recolección de datos se realizará en un momento específico del tiempo (primer semestre de 2025).</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En el componente cuantitativo, se aplicará una encuesta estructurada a la ciudadanía, diseñada para medir la percepción sobre el rol de las redes sociales como mecanismo de rendición de cuentas. La encuesta se implementará de manera mixta (en línea y presencial), con el fin de alcanzar a distintos segmentos de la población, y se prevé su levantamiento durante un periodo aproximado de tres semanas. Los datos obtenidos permitirán obtener un panorama estadístico de la valoración ciudadana respecto a las prácticas comunicacionales del GAD.</w:t>
      </w:r>
    </w:p>
    <w:p w14:paraId="6440DB3C" w14:textId="6F280D30" w:rsidR="00B23324" w:rsidRPr="00B23324" w:rsidRDefault="00B23324" w:rsidP="00B23324">
      <w:pPr>
        <w:spacing w:before="240"/>
        <w:jc w:val="both"/>
        <w:rPr>
          <w:rFonts w:ascii="Times New Roman" w:hAnsi="Times New Roman"/>
          <w:b w:val="0"/>
          <w:bCs/>
          <w:color w:val="auto"/>
          <w:sz w:val="24"/>
          <w:szCs w:val="24"/>
          <w:lang w:val="es-ES_tradnl"/>
        </w:rPr>
      </w:pPr>
      <w:r w:rsidRPr="00B23324">
        <w:rPr>
          <w:rFonts w:ascii="Times New Roman" w:hAnsi="Times New Roman"/>
          <w:b w:val="0"/>
          <w:bCs/>
          <w:color w:val="auto"/>
          <w:sz w:val="24"/>
          <w:szCs w:val="24"/>
          <w:lang w:val="es-ES_tradnl"/>
        </w:rPr>
        <w:lastRenderedPageBreak/>
        <w:t xml:space="preserve">La población de estudio se organiza en los ciudadanos usuarios de redes sociales tales como: seguidores de las cuentas oficiales del GAD Salcedo en plataformas como Instagram, Facebook y Twitter, quienes constituyen la base ciudadana directamente expuesta a las prácticas comunicacionales. Adicionalmente, se considera el total de funcionarios actuales del GAD Salcedo. Se empleará un muestreo probabilístico simple de ciudadanos seguidores de las cuentas oficiales del GAD. Para ello, se construirá un listad o preliminar a partir de los seguidores activos en redes sociales, sobre el cual se seleccionará aleatoriamente a los encuestados. La muestra estimada se sitúa en 124 participantes, cifra definida en función de criterios de accesibilidad y del tamaño de la población virtual, entendida como el total de seguidores de las cuentas oficiales (N). Aunque el número no garantiza un margen de error estadístico muy bajo, sí permite obtener un nivel de confianza aproximado del 90% con un margen de error cercano al 10%, lo cual es adecuado para estudios exploratorios (Hernández Sampieri, Fernández Y Baptista, 2014). De igual forma, se cuenta también con un total de 21 funcionarios activos del GAD Salcedo. </w:t>
      </w:r>
    </w:p>
    <w:p w14:paraId="71FD9072" w14:textId="11D33E8B" w:rsidR="00B23324" w:rsidRPr="00B23324" w:rsidRDefault="00B23324" w:rsidP="00B23324">
      <w:pPr>
        <w:spacing w:before="240"/>
        <w:jc w:val="both"/>
        <w:rPr>
          <w:rFonts w:ascii="Times New Roman" w:hAnsi="Times New Roman"/>
          <w:b w:val="0"/>
          <w:bCs/>
          <w:color w:val="auto"/>
          <w:sz w:val="24"/>
          <w:szCs w:val="24"/>
          <w:lang w:val="es-ES_tradnl"/>
        </w:rPr>
      </w:pPr>
      <w:r w:rsidRPr="00B23324">
        <w:rPr>
          <w:rFonts w:ascii="Times New Roman" w:hAnsi="Times New Roman"/>
          <w:b w:val="0"/>
          <w:bCs/>
          <w:color w:val="auto"/>
          <w:sz w:val="24"/>
          <w:szCs w:val="24"/>
          <w:lang w:val="es-ES_tradnl"/>
        </w:rPr>
        <w:t>La investigación empleó dos instrumentos cuantitativos estructurados, diseñados para capturar las perspectivas tanto de la ciudadanía como de los funcionarios del GAD Municipal de Salcedo, permitiendo una triangulación inicial de fuentes de información.</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 xml:space="preserve">Se aplicó una encuesta estructurada dirigida a ciudadanos del cantón Salcedo, con el objetivo de medir su percepción sobre la efectividad de las redes sociales del GAD como mecanismo de rendición de cuentas. El instrumento estuvo constituido por 20 ítems organizados en cuatro secciones: datos generales; uso de redes sociales; percepción sobre las redes sociales del </w:t>
      </w:r>
      <w:r w:rsidRPr="00B23324">
        <w:rPr>
          <w:rFonts w:ascii="Times New Roman" w:hAnsi="Times New Roman"/>
          <w:b w:val="0"/>
          <w:bCs/>
          <w:color w:val="auto"/>
          <w:sz w:val="24"/>
          <w:szCs w:val="24"/>
          <w:lang w:val="es-ES_tradnl"/>
        </w:rPr>
        <w:t xml:space="preserve">GAD Salcedo; opinión y sugerencias. </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De forma paralela, se administró un cuestionario estructurado a funcionarios del GAD Municipal de Salcedo, con el fin de capturar la perspectiva interna sobre las estrategias, capacidades y desafíos institucionales. El instrumento constó de 15 ítems organizados en cinco secciones: datos generales. Caracterización básica de los funcionarios encuestados; uso institucional de redes sociales; percepción sobre las estrategias; interacción y participación ciudadana; evaluación de estrategias y mejoras.</w:t>
      </w:r>
      <w:r>
        <w:rPr>
          <w:rFonts w:ascii="Times New Roman" w:hAnsi="Times New Roman"/>
          <w:b w:val="0"/>
          <w:bCs/>
          <w:color w:val="auto"/>
          <w:sz w:val="24"/>
          <w:szCs w:val="24"/>
          <w:lang w:val="es-ES_tradnl"/>
        </w:rPr>
        <w:t xml:space="preserve"> </w:t>
      </w:r>
      <w:r w:rsidRPr="00B23324">
        <w:rPr>
          <w:rFonts w:ascii="Times New Roman" w:hAnsi="Times New Roman"/>
          <w:b w:val="0"/>
          <w:bCs/>
          <w:color w:val="auto"/>
          <w:sz w:val="24"/>
          <w:szCs w:val="24"/>
          <w:lang w:val="es-ES_tradnl"/>
        </w:rPr>
        <w:t>En el análisis cuantitativo, los datos de la encuesta serán procesados con el software SPSS. Se aplicarán técnicas de estadística descriptiva en frecuencia y porcentaje para caracterizar la percepción ciudadana acerca de la rendición de cuentas a través de redes sociales. Además, se incorporarán análisis inferenciales básicos para comparar percepciones entre subgrupos de la muestra, como edad, nivel educativo o frecuencia de uso de redes sociales, empleando pruebas como chi-cuadrado para variables categóricas y t de Student para variables de escala, siempre que se cumplan los supuestos estadísticos (Field, 2018).</w:t>
      </w:r>
    </w:p>
    <w:p w14:paraId="1F4024B0" w14:textId="3480C4CB" w:rsidR="00606D3B" w:rsidRDefault="00606D3B" w:rsidP="00606D3B">
      <w:pPr>
        <w:spacing w:before="240"/>
        <w:jc w:val="center"/>
        <w:rPr>
          <w:rFonts w:ascii="Times New Roman" w:hAnsi="Times New Roman"/>
          <w:color w:val="auto"/>
          <w:sz w:val="24"/>
          <w:szCs w:val="24"/>
          <w:lang w:val="es-ES_tradnl"/>
        </w:rPr>
      </w:pPr>
      <w:r w:rsidRPr="001C1FEB">
        <w:rPr>
          <w:rFonts w:ascii="Times New Roman" w:hAnsi="Times New Roman"/>
          <w:color w:val="auto"/>
          <w:sz w:val="24"/>
          <w:szCs w:val="24"/>
          <w:lang w:val="es-ES_tradnl"/>
        </w:rPr>
        <w:t>Resultados y Discusión</w:t>
      </w:r>
    </w:p>
    <w:p w14:paraId="4B0A6521" w14:textId="61309627" w:rsidR="00CF2C7F" w:rsidRDefault="00CF2C7F" w:rsidP="00CF2C7F">
      <w:pPr>
        <w:jc w:val="both"/>
        <w:rPr>
          <w:rFonts w:ascii="Times New Roman" w:hAnsi="Times New Roman"/>
          <w:color w:val="auto"/>
          <w:sz w:val="24"/>
          <w:szCs w:val="24"/>
          <w:lang w:val="es-ES_tradnl"/>
        </w:rPr>
      </w:pPr>
      <w:r w:rsidRPr="00CF2C7F">
        <w:rPr>
          <w:rFonts w:ascii="Times New Roman" w:hAnsi="Times New Roman"/>
          <w:color w:val="auto"/>
          <w:sz w:val="24"/>
          <w:szCs w:val="24"/>
          <w:lang w:val="es-ES_tradnl"/>
        </w:rPr>
        <w:t xml:space="preserve">Resultados de la </w:t>
      </w:r>
      <w:r>
        <w:rPr>
          <w:rFonts w:ascii="Times New Roman" w:hAnsi="Times New Roman"/>
          <w:color w:val="auto"/>
          <w:sz w:val="24"/>
          <w:szCs w:val="24"/>
          <w:lang w:val="es-ES_tradnl"/>
        </w:rPr>
        <w:t>e</w:t>
      </w:r>
      <w:r w:rsidRPr="00CF2C7F">
        <w:rPr>
          <w:rFonts w:ascii="Times New Roman" w:hAnsi="Times New Roman"/>
          <w:color w:val="auto"/>
          <w:sz w:val="24"/>
          <w:szCs w:val="24"/>
          <w:lang w:val="es-ES_tradnl"/>
        </w:rPr>
        <w:t xml:space="preserve">ncuesta a </w:t>
      </w:r>
      <w:r>
        <w:rPr>
          <w:rFonts w:ascii="Times New Roman" w:hAnsi="Times New Roman"/>
          <w:color w:val="auto"/>
          <w:sz w:val="24"/>
          <w:szCs w:val="24"/>
          <w:lang w:val="es-ES_tradnl"/>
        </w:rPr>
        <w:t>f</w:t>
      </w:r>
      <w:r w:rsidRPr="00CF2C7F">
        <w:rPr>
          <w:rFonts w:ascii="Times New Roman" w:hAnsi="Times New Roman"/>
          <w:color w:val="auto"/>
          <w:sz w:val="24"/>
          <w:szCs w:val="24"/>
          <w:lang w:val="es-ES_tradnl"/>
        </w:rPr>
        <w:t>uncionarios del GAD Municipal de Salcedo</w:t>
      </w:r>
    </w:p>
    <w:p w14:paraId="1FFD424B" w14:textId="0CC8B0EB" w:rsidR="00CF2C7F" w:rsidRPr="00CF2C7F" w:rsidRDefault="00CF2C7F" w:rsidP="00CF2C7F">
      <w:pPr>
        <w:jc w:val="both"/>
        <w:rPr>
          <w:rFonts w:ascii="Times New Roman" w:hAnsi="Times New Roman"/>
          <w:b w:val="0"/>
          <w:bCs/>
          <w:color w:val="auto"/>
          <w:sz w:val="24"/>
          <w:szCs w:val="24"/>
          <w:lang w:val="es-ES_tradnl"/>
        </w:rPr>
      </w:pPr>
      <w:r w:rsidRPr="00CF2C7F">
        <w:rPr>
          <w:rFonts w:ascii="Times New Roman" w:hAnsi="Times New Roman"/>
          <w:b w:val="0"/>
          <w:bCs/>
          <w:color w:val="auto"/>
          <w:sz w:val="24"/>
          <w:szCs w:val="24"/>
          <w:lang w:val="es-ES_tradnl"/>
        </w:rPr>
        <w:t>A continuación</w:t>
      </w:r>
      <w:r>
        <w:rPr>
          <w:rFonts w:ascii="Times New Roman" w:hAnsi="Times New Roman"/>
          <w:b w:val="0"/>
          <w:bCs/>
          <w:color w:val="auto"/>
          <w:sz w:val="24"/>
          <w:szCs w:val="24"/>
          <w:lang w:val="es-ES_tradnl"/>
        </w:rPr>
        <w:t>,</w:t>
      </w:r>
      <w:r w:rsidRPr="00CF2C7F">
        <w:rPr>
          <w:rFonts w:ascii="Times New Roman" w:hAnsi="Times New Roman"/>
          <w:b w:val="0"/>
          <w:bCs/>
          <w:color w:val="auto"/>
          <w:sz w:val="24"/>
          <w:szCs w:val="24"/>
          <w:lang w:val="es-ES_tradnl"/>
        </w:rPr>
        <w:t xml:space="preserve"> se presenta el análisis descriptivo de las 15 preguntas aplicadas a 21 funcionarios del GAD Municipal de Salcedo, con tablas de frecuencia y porcentaje para cada ítem, junto con un análisis académico riguroso de los hallazgos.</w:t>
      </w:r>
    </w:p>
    <w:p w14:paraId="058F597E" w14:textId="1D7156B9" w:rsidR="00606D3B" w:rsidRDefault="00606D3B" w:rsidP="007F3798">
      <w:pPr>
        <w:spacing w:before="240" w:line="240" w:lineRule="auto"/>
        <w:jc w:val="both"/>
        <w:rPr>
          <w:rFonts w:ascii="Times New Roman" w:hAnsi="Times New Roman"/>
          <w:b w:val="0"/>
          <w:i/>
          <w:iCs/>
          <w:color w:val="auto"/>
          <w:sz w:val="24"/>
          <w:szCs w:val="24"/>
          <w:lang w:val="es-ES_tradnl"/>
        </w:rPr>
      </w:pPr>
      <w:r w:rsidRPr="00030592">
        <w:rPr>
          <w:rFonts w:ascii="Times New Roman" w:hAnsi="Times New Roman"/>
          <w:bCs/>
          <w:i/>
          <w:iCs/>
          <w:color w:val="auto"/>
          <w:sz w:val="24"/>
          <w:szCs w:val="24"/>
          <w:lang w:val="es-ES_tradnl"/>
        </w:rPr>
        <w:t>Tabla 1</w:t>
      </w:r>
      <w:r>
        <w:rPr>
          <w:rFonts w:ascii="Times New Roman" w:hAnsi="Times New Roman"/>
          <w:bCs/>
          <w:i/>
          <w:iCs/>
          <w:color w:val="auto"/>
          <w:sz w:val="24"/>
          <w:szCs w:val="24"/>
          <w:lang w:val="es-ES_tradnl"/>
        </w:rPr>
        <w:t>.</w:t>
      </w:r>
      <w:r w:rsidRPr="00030592">
        <w:rPr>
          <w:rFonts w:ascii="Times New Roman" w:hAnsi="Times New Roman"/>
          <w:bCs/>
          <w:i/>
          <w:iCs/>
          <w:color w:val="auto"/>
          <w:sz w:val="24"/>
          <w:szCs w:val="24"/>
          <w:lang w:val="es-ES_tradnl"/>
        </w:rPr>
        <w:t xml:space="preserve"> </w:t>
      </w:r>
      <w:r w:rsidR="00CF2C7F" w:rsidRPr="00CF2C7F">
        <w:rPr>
          <w:rFonts w:ascii="Times New Roman" w:hAnsi="Times New Roman"/>
          <w:b w:val="0"/>
          <w:i/>
          <w:iCs/>
          <w:color w:val="auto"/>
          <w:sz w:val="24"/>
          <w:szCs w:val="24"/>
          <w:lang w:val="es-ES_tradnl"/>
        </w:rPr>
        <w:t>Distribución por grupos de edad</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804"/>
        <w:gridCol w:w="1386"/>
        <w:gridCol w:w="1358"/>
      </w:tblGrid>
      <w:tr w:rsidR="00CF2C7F" w:rsidRPr="007F3798" w14:paraId="34384A35" w14:textId="77777777" w:rsidTr="00CF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tcBorders>
              <w:bottom w:val="none" w:sz="0" w:space="0" w:color="auto"/>
            </w:tcBorders>
            <w:vAlign w:val="center"/>
            <w:hideMark/>
          </w:tcPr>
          <w:p w14:paraId="634206C4" w14:textId="77777777" w:rsidR="00CF2C7F" w:rsidRPr="007F3798" w:rsidRDefault="00CF2C7F" w:rsidP="00CF2C7F">
            <w:pPr>
              <w:spacing w:line="240" w:lineRule="auto"/>
              <w:jc w:val="center"/>
              <w:rPr>
                <w:rFonts w:ascii="Times New Roman" w:hAnsi="Times New Roman"/>
                <w:b/>
                <w:bCs w:val="0"/>
                <w:color w:val="auto"/>
                <w:sz w:val="20"/>
                <w:szCs w:val="20"/>
              </w:rPr>
            </w:pPr>
            <w:r w:rsidRPr="007F3798">
              <w:rPr>
                <w:rFonts w:ascii="Times New Roman" w:hAnsi="Times New Roman"/>
                <w:b/>
                <w:bCs w:val="0"/>
                <w:color w:val="auto"/>
                <w:sz w:val="20"/>
                <w:szCs w:val="20"/>
              </w:rPr>
              <w:t>Grupo de edad</w:t>
            </w:r>
          </w:p>
        </w:tc>
        <w:tc>
          <w:tcPr>
            <w:tcW w:w="1524" w:type="pct"/>
            <w:tcBorders>
              <w:bottom w:val="none" w:sz="0" w:space="0" w:color="auto"/>
            </w:tcBorders>
            <w:vAlign w:val="center"/>
            <w:hideMark/>
          </w:tcPr>
          <w:p w14:paraId="770A7C8B" w14:textId="77777777" w:rsidR="00CF2C7F" w:rsidRPr="007F3798" w:rsidRDefault="00CF2C7F" w:rsidP="00CF2C7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0"/>
                <w:szCs w:val="20"/>
              </w:rPr>
            </w:pPr>
            <w:r w:rsidRPr="007F3798">
              <w:rPr>
                <w:rFonts w:ascii="Times New Roman" w:hAnsi="Times New Roman"/>
                <w:b/>
                <w:bCs w:val="0"/>
                <w:color w:val="auto"/>
                <w:sz w:val="20"/>
                <w:szCs w:val="20"/>
              </w:rPr>
              <w:t>Frecuencia</w:t>
            </w:r>
          </w:p>
        </w:tc>
        <w:tc>
          <w:tcPr>
            <w:tcW w:w="1493" w:type="pct"/>
            <w:tcBorders>
              <w:bottom w:val="none" w:sz="0" w:space="0" w:color="auto"/>
            </w:tcBorders>
            <w:vAlign w:val="center"/>
            <w:hideMark/>
          </w:tcPr>
          <w:p w14:paraId="6858DD8D" w14:textId="77777777" w:rsidR="00CF2C7F" w:rsidRPr="007F3798" w:rsidRDefault="00CF2C7F" w:rsidP="00CF2C7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0"/>
                <w:szCs w:val="20"/>
              </w:rPr>
            </w:pPr>
            <w:r w:rsidRPr="007F3798">
              <w:rPr>
                <w:rFonts w:ascii="Times New Roman" w:hAnsi="Times New Roman"/>
                <w:b/>
                <w:bCs w:val="0"/>
                <w:color w:val="auto"/>
                <w:sz w:val="20"/>
                <w:szCs w:val="20"/>
              </w:rPr>
              <w:t>Porcentaje</w:t>
            </w:r>
          </w:p>
        </w:tc>
      </w:tr>
      <w:tr w:rsidR="00CF2C7F" w:rsidRPr="007F3798" w14:paraId="0F2E2BE4" w14:textId="77777777" w:rsidTr="00CF2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shd w:val="clear" w:color="auto" w:fill="auto"/>
            <w:vAlign w:val="center"/>
            <w:hideMark/>
          </w:tcPr>
          <w:p w14:paraId="6E83A0E1" w14:textId="77777777" w:rsidR="00CF2C7F" w:rsidRPr="007F3798" w:rsidRDefault="00CF2C7F" w:rsidP="00CF2C7F">
            <w:pPr>
              <w:spacing w:line="240" w:lineRule="auto"/>
              <w:jc w:val="center"/>
              <w:rPr>
                <w:rFonts w:ascii="Times New Roman" w:hAnsi="Times New Roman"/>
                <w:color w:val="auto"/>
                <w:sz w:val="20"/>
                <w:szCs w:val="20"/>
              </w:rPr>
            </w:pPr>
            <w:r w:rsidRPr="007F3798">
              <w:rPr>
                <w:rFonts w:ascii="Times New Roman" w:hAnsi="Times New Roman"/>
                <w:color w:val="auto"/>
                <w:sz w:val="20"/>
                <w:szCs w:val="20"/>
              </w:rPr>
              <w:t>25-34 años</w:t>
            </w:r>
          </w:p>
        </w:tc>
        <w:tc>
          <w:tcPr>
            <w:tcW w:w="1524" w:type="pct"/>
            <w:shd w:val="clear" w:color="auto" w:fill="auto"/>
            <w:vAlign w:val="center"/>
            <w:hideMark/>
          </w:tcPr>
          <w:p w14:paraId="4ABFB878"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color w:val="auto"/>
                <w:sz w:val="20"/>
                <w:szCs w:val="20"/>
              </w:rPr>
              <w:t>5</w:t>
            </w:r>
          </w:p>
        </w:tc>
        <w:tc>
          <w:tcPr>
            <w:tcW w:w="1493" w:type="pct"/>
            <w:shd w:val="clear" w:color="auto" w:fill="auto"/>
            <w:vAlign w:val="center"/>
            <w:hideMark/>
          </w:tcPr>
          <w:p w14:paraId="3814C09D"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color w:val="auto"/>
                <w:sz w:val="20"/>
                <w:szCs w:val="20"/>
              </w:rPr>
              <w:t>23.8%</w:t>
            </w:r>
          </w:p>
        </w:tc>
      </w:tr>
      <w:tr w:rsidR="00CF2C7F" w:rsidRPr="007F3798" w14:paraId="6E92F0D0" w14:textId="77777777" w:rsidTr="00CF2C7F">
        <w:tc>
          <w:tcPr>
            <w:cnfStyle w:val="001000000000" w:firstRow="0" w:lastRow="0" w:firstColumn="1" w:lastColumn="0" w:oddVBand="0" w:evenVBand="0" w:oddHBand="0" w:evenHBand="0" w:firstRowFirstColumn="0" w:firstRowLastColumn="0" w:lastRowFirstColumn="0" w:lastRowLastColumn="0"/>
            <w:tcW w:w="1983" w:type="pct"/>
            <w:vAlign w:val="center"/>
            <w:hideMark/>
          </w:tcPr>
          <w:p w14:paraId="79569008" w14:textId="77777777" w:rsidR="00CF2C7F" w:rsidRPr="007F3798" w:rsidRDefault="00CF2C7F" w:rsidP="00CF2C7F">
            <w:pPr>
              <w:spacing w:line="240" w:lineRule="auto"/>
              <w:jc w:val="center"/>
              <w:rPr>
                <w:rFonts w:ascii="Times New Roman" w:hAnsi="Times New Roman"/>
                <w:color w:val="auto"/>
                <w:sz w:val="20"/>
                <w:szCs w:val="20"/>
              </w:rPr>
            </w:pPr>
            <w:r w:rsidRPr="007F3798">
              <w:rPr>
                <w:rFonts w:ascii="Times New Roman" w:hAnsi="Times New Roman"/>
                <w:color w:val="auto"/>
                <w:sz w:val="20"/>
                <w:szCs w:val="20"/>
              </w:rPr>
              <w:t>35-44 años</w:t>
            </w:r>
          </w:p>
        </w:tc>
        <w:tc>
          <w:tcPr>
            <w:tcW w:w="1524" w:type="pct"/>
            <w:vAlign w:val="center"/>
            <w:hideMark/>
          </w:tcPr>
          <w:p w14:paraId="08E08AAE"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color w:val="auto"/>
                <w:sz w:val="20"/>
                <w:szCs w:val="20"/>
              </w:rPr>
              <w:t>12</w:t>
            </w:r>
          </w:p>
        </w:tc>
        <w:tc>
          <w:tcPr>
            <w:tcW w:w="1493" w:type="pct"/>
            <w:vAlign w:val="center"/>
            <w:hideMark/>
          </w:tcPr>
          <w:p w14:paraId="2934EDC9"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color w:val="auto"/>
                <w:sz w:val="20"/>
                <w:szCs w:val="20"/>
              </w:rPr>
              <w:t>57.1%</w:t>
            </w:r>
          </w:p>
        </w:tc>
      </w:tr>
      <w:tr w:rsidR="00CF2C7F" w:rsidRPr="007F3798" w14:paraId="5F48CF78" w14:textId="77777777" w:rsidTr="00CF2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shd w:val="clear" w:color="auto" w:fill="auto"/>
            <w:vAlign w:val="center"/>
            <w:hideMark/>
          </w:tcPr>
          <w:p w14:paraId="162D4FA1" w14:textId="77777777" w:rsidR="00CF2C7F" w:rsidRPr="007F3798" w:rsidRDefault="00CF2C7F" w:rsidP="00CF2C7F">
            <w:pPr>
              <w:spacing w:line="240" w:lineRule="auto"/>
              <w:jc w:val="center"/>
              <w:rPr>
                <w:rFonts w:ascii="Times New Roman" w:hAnsi="Times New Roman"/>
                <w:color w:val="auto"/>
                <w:sz w:val="20"/>
                <w:szCs w:val="20"/>
              </w:rPr>
            </w:pPr>
            <w:r w:rsidRPr="007F3798">
              <w:rPr>
                <w:rFonts w:ascii="Times New Roman" w:hAnsi="Times New Roman"/>
                <w:color w:val="auto"/>
                <w:sz w:val="20"/>
                <w:szCs w:val="20"/>
              </w:rPr>
              <w:t>45 años o más</w:t>
            </w:r>
          </w:p>
        </w:tc>
        <w:tc>
          <w:tcPr>
            <w:tcW w:w="1524" w:type="pct"/>
            <w:shd w:val="clear" w:color="auto" w:fill="auto"/>
            <w:vAlign w:val="center"/>
            <w:hideMark/>
          </w:tcPr>
          <w:p w14:paraId="635494E6"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color w:val="auto"/>
                <w:sz w:val="20"/>
                <w:szCs w:val="20"/>
              </w:rPr>
              <w:t>4</w:t>
            </w:r>
          </w:p>
        </w:tc>
        <w:tc>
          <w:tcPr>
            <w:tcW w:w="1493" w:type="pct"/>
            <w:shd w:val="clear" w:color="auto" w:fill="auto"/>
            <w:vAlign w:val="center"/>
            <w:hideMark/>
          </w:tcPr>
          <w:p w14:paraId="3EE12B59"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color w:val="auto"/>
                <w:sz w:val="20"/>
                <w:szCs w:val="20"/>
              </w:rPr>
              <w:t>19.0%</w:t>
            </w:r>
          </w:p>
        </w:tc>
      </w:tr>
      <w:tr w:rsidR="00CF2C7F" w:rsidRPr="007F3798" w14:paraId="6C238318" w14:textId="77777777" w:rsidTr="00CF2C7F">
        <w:tc>
          <w:tcPr>
            <w:cnfStyle w:val="001000000000" w:firstRow="0" w:lastRow="0" w:firstColumn="1" w:lastColumn="0" w:oddVBand="0" w:evenVBand="0" w:oddHBand="0" w:evenHBand="0" w:firstRowFirstColumn="0" w:firstRowLastColumn="0" w:lastRowFirstColumn="0" w:lastRowLastColumn="0"/>
            <w:tcW w:w="1983" w:type="pct"/>
            <w:vAlign w:val="center"/>
            <w:hideMark/>
          </w:tcPr>
          <w:p w14:paraId="074C1C25" w14:textId="77777777" w:rsidR="00CF2C7F" w:rsidRPr="007F3798" w:rsidRDefault="00CF2C7F" w:rsidP="00CF2C7F">
            <w:pPr>
              <w:spacing w:line="240" w:lineRule="auto"/>
              <w:jc w:val="center"/>
              <w:rPr>
                <w:rFonts w:ascii="Times New Roman" w:hAnsi="Times New Roman"/>
                <w:color w:val="auto"/>
                <w:sz w:val="20"/>
                <w:szCs w:val="20"/>
              </w:rPr>
            </w:pPr>
            <w:r w:rsidRPr="007F3798">
              <w:rPr>
                <w:rFonts w:ascii="Times New Roman" w:hAnsi="Times New Roman"/>
                <w:color w:val="auto"/>
                <w:sz w:val="20"/>
                <w:szCs w:val="20"/>
              </w:rPr>
              <w:t>Total</w:t>
            </w:r>
          </w:p>
        </w:tc>
        <w:tc>
          <w:tcPr>
            <w:tcW w:w="1524" w:type="pct"/>
            <w:vAlign w:val="center"/>
            <w:hideMark/>
          </w:tcPr>
          <w:p w14:paraId="0DE059FD"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bCs/>
                <w:color w:val="auto"/>
                <w:sz w:val="20"/>
                <w:szCs w:val="20"/>
              </w:rPr>
              <w:t>21</w:t>
            </w:r>
          </w:p>
        </w:tc>
        <w:tc>
          <w:tcPr>
            <w:tcW w:w="1493" w:type="pct"/>
            <w:vAlign w:val="center"/>
            <w:hideMark/>
          </w:tcPr>
          <w:p w14:paraId="72E8E845"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3798">
              <w:rPr>
                <w:rFonts w:ascii="Times New Roman" w:hAnsi="Times New Roman"/>
                <w:bCs/>
                <w:color w:val="auto"/>
                <w:sz w:val="20"/>
                <w:szCs w:val="20"/>
              </w:rPr>
              <w:t>100%</w:t>
            </w:r>
          </w:p>
        </w:tc>
      </w:tr>
    </w:tbl>
    <w:p w14:paraId="2018BD31" w14:textId="76D7C5FD" w:rsidR="00CF2C7F" w:rsidRPr="00CF2C7F" w:rsidRDefault="00CF2C7F" w:rsidP="00606D3B">
      <w:pPr>
        <w:jc w:val="both"/>
        <w:rPr>
          <w:rFonts w:ascii="Times New Roman" w:hAnsi="Times New Roman"/>
          <w:b w:val="0"/>
          <w:color w:val="auto"/>
          <w:sz w:val="24"/>
          <w:szCs w:val="24"/>
          <w:lang w:val="es-ES_tradnl"/>
        </w:rPr>
      </w:pPr>
      <w:r>
        <w:rPr>
          <w:rFonts w:ascii="Times New Roman" w:hAnsi="Times New Roman"/>
          <w:b w:val="0"/>
          <w:color w:val="auto"/>
          <w:sz w:val="24"/>
          <w:szCs w:val="24"/>
          <w:lang w:val="es-ES_tradnl"/>
        </w:rPr>
        <w:t>Fuente: elaboración propia</w:t>
      </w:r>
    </w:p>
    <w:p w14:paraId="3BB3DCB6" w14:textId="1C6F83D1" w:rsidR="00CF2C7F" w:rsidRDefault="00CF2C7F" w:rsidP="00606D3B">
      <w:pPr>
        <w:jc w:val="both"/>
        <w:rPr>
          <w:rFonts w:ascii="Times New Roman" w:hAnsi="Times New Roman"/>
          <w:b w:val="0"/>
          <w:color w:val="auto"/>
          <w:sz w:val="24"/>
          <w:szCs w:val="24"/>
          <w:lang w:val="es-ES_tradnl"/>
        </w:rPr>
      </w:pPr>
      <w:r w:rsidRPr="00CF2C7F">
        <w:rPr>
          <w:rFonts w:ascii="Times New Roman" w:hAnsi="Times New Roman"/>
          <w:b w:val="0"/>
          <w:color w:val="auto"/>
          <w:sz w:val="24"/>
          <w:szCs w:val="24"/>
          <w:lang w:val="es-ES_tradnl"/>
        </w:rPr>
        <w:lastRenderedPageBreak/>
        <w:t>La mayoría de los funcionarios encuestados (57.1%) se encuentra en el rango de 35-44 años, seguido por el grupo de 25-34 años (23.8%) y los mayores de 45 años (19.0%). Esto indica que la plantilla encuestada tiene una distribución etaria madura, con predominio de profesionales en etapa laboral media, lo que sugiere experiencia consolidada pero posible resistencia a cambios tecnológicos significativos.</w:t>
      </w:r>
    </w:p>
    <w:p w14:paraId="674AEB05" w14:textId="6C76BC29" w:rsidR="00CF2C7F" w:rsidRDefault="00CF2C7F" w:rsidP="007F3798">
      <w:pPr>
        <w:spacing w:before="240" w:line="240" w:lineRule="auto"/>
        <w:jc w:val="both"/>
        <w:rPr>
          <w:rFonts w:ascii="Times New Roman" w:hAnsi="Times New Roman"/>
          <w:b w:val="0"/>
          <w:i/>
          <w:iCs/>
          <w:color w:val="auto"/>
          <w:sz w:val="24"/>
          <w:szCs w:val="24"/>
          <w:lang w:val="es-ES_tradnl"/>
        </w:rPr>
      </w:pPr>
      <w:r w:rsidRPr="00030592">
        <w:rPr>
          <w:rFonts w:ascii="Times New Roman" w:hAnsi="Times New Roman"/>
          <w:bCs/>
          <w:i/>
          <w:iCs/>
          <w:color w:val="auto"/>
          <w:sz w:val="24"/>
          <w:szCs w:val="24"/>
          <w:lang w:val="es-ES_tradnl"/>
        </w:rPr>
        <w:t xml:space="preserve">Tabla </w:t>
      </w:r>
      <w:r>
        <w:rPr>
          <w:rFonts w:ascii="Times New Roman" w:hAnsi="Times New Roman"/>
          <w:bCs/>
          <w:i/>
          <w:iCs/>
          <w:color w:val="auto"/>
          <w:sz w:val="24"/>
          <w:szCs w:val="24"/>
          <w:lang w:val="es-ES_tradnl"/>
        </w:rPr>
        <w:t>2</w:t>
      </w:r>
      <w:r>
        <w:rPr>
          <w:rFonts w:ascii="Times New Roman" w:hAnsi="Times New Roman"/>
          <w:bCs/>
          <w:i/>
          <w:iCs/>
          <w:color w:val="auto"/>
          <w:sz w:val="24"/>
          <w:szCs w:val="24"/>
          <w:lang w:val="es-ES_tradnl"/>
        </w:rPr>
        <w:t>.</w:t>
      </w:r>
      <w:r w:rsidRPr="00030592">
        <w:rPr>
          <w:rFonts w:ascii="Times New Roman" w:hAnsi="Times New Roman"/>
          <w:bCs/>
          <w:i/>
          <w:iCs/>
          <w:color w:val="auto"/>
          <w:sz w:val="24"/>
          <w:szCs w:val="24"/>
          <w:lang w:val="es-ES_tradnl"/>
        </w:rPr>
        <w:t xml:space="preserve"> </w:t>
      </w:r>
      <w:r w:rsidRPr="00CF2C7F">
        <w:rPr>
          <w:rFonts w:ascii="Times New Roman" w:hAnsi="Times New Roman"/>
          <w:b w:val="0"/>
          <w:i/>
          <w:iCs/>
          <w:color w:val="auto"/>
          <w:sz w:val="24"/>
          <w:szCs w:val="24"/>
          <w:lang w:val="es-ES_tradnl"/>
        </w:rPr>
        <w:t xml:space="preserve">Distribución por </w:t>
      </w:r>
      <w:r>
        <w:rPr>
          <w:rFonts w:ascii="Times New Roman" w:hAnsi="Times New Roman"/>
          <w:b w:val="0"/>
          <w:i/>
          <w:iCs/>
          <w:color w:val="auto"/>
          <w:sz w:val="24"/>
          <w:szCs w:val="24"/>
          <w:lang w:val="es-ES_tradnl"/>
        </w:rPr>
        <w:t>sexo</w:t>
      </w:r>
    </w:p>
    <w:tbl>
      <w:tblPr>
        <w:tblStyle w:val="Tabladelista6concolores"/>
        <w:tblW w:w="5000" w:type="pct"/>
        <w:jc w:val="center"/>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333"/>
        <w:gridCol w:w="1629"/>
        <w:gridCol w:w="1586"/>
      </w:tblGrid>
      <w:tr w:rsidR="00CF2C7F" w:rsidRPr="007F3798" w14:paraId="7B3A83E9" w14:textId="77777777" w:rsidTr="00CF2C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pct"/>
            <w:tcBorders>
              <w:bottom w:val="none" w:sz="0" w:space="0" w:color="auto"/>
            </w:tcBorders>
            <w:vAlign w:val="center"/>
            <w:hideMark/>
          </w:tcPr>
          <w:p w14:paraId="2D989878" w14:textId="77777777" w:rsidR="00CF2C7F" w:rsidRPr="007F3798" w:rsidRDefault="00CF2C7F" w:rsidP="00CF2C7F">
            <w:pPr>
              <w:spacing w:line="240" w:lineRule="auto"/>
              <w:jc w:val="center"/>
              <w:rPr>
                <w:rFonts w:ascii="Times New Roman" w:hAnsi="Times New Roman"/>
                <w:b/>
                <w:bCs w:val="0"/>
                <w:color w:val="auto"/>
                <w:sz w:val="22"/>
              </w:rPr>
            </w:pPr>
            <w:r w:rsidRPr="007F3798">
              <w:rPr>
                <w:rFonts w:ascii="Times New Roman" w:hAnsi="Times New Roman"/>
                <w:b/>
                <w:bCs w:val="0"/>
                <w:color w:val="auto"/>
                <w:sz w:val="22"/>
              </w:rPr>
              <w:t>Sexo</w:t>
            </w:r>
          </w:p>
        </w:tc>
        <w:tc>
          <w:tcPr>
            <w:tcW w:w="1791" w:type="pct"/>
            <w:tcBorders>
              <w:bottom w:val="none" w:sz="0" w:space="0" w:color="auto"/>
            </w:tcBorders>
            <w:vAlign w:val="center"/>
            <w:hideMark/>
          </w:tcPr>
          <w:p w14:paraId="521E03EB" w14:textId="77777777" w:rsidR="00CF2C7F" w:rsidRPr="007F3798" w:rsidRDefault="00CF2C7F" w:rsidP="00CF2C7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2"/>
              </w:rPr>
            </w:pPr>
            <w:r w:rsidRPr="007F3798">
              <w:rPr>
                <w:rFonts w:ascii="Times New Roman" w:hAnsi="Times New Roman"/>
                <w:b/>
                <w:bCs w:val="0"/>
                <w:color w:val="auto"/>
                <w:sz w:val="22"/>
              </w:rPr>
              <w:t>Frecuencia</w:t>
            </w:r>
          </w:p>
        </w:tc>
        <w:tc>
          <w:tcPr>
            <w:tcW w:w="1744" w:type="pct"/>
            <w:tcBorders>
              <w:bottom w:val="none" w:sz="0" w:space="0" w:color="auto"/>
            </w:tcBorders>
            <w:vAlign w:val="center"/>
            <w:hideMark/>
          </w:tcPr>
          <w:p w14:paraId="64891D6B" w14:textId="77777777" w:rsidR="00CF2C7F" w:rsidRPr="007F3798" w:rsidRDefault="00CF2C7F" w:rsidP="00CF2C7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2"/>
              </w:rPr>
            </w:pPr>
            <w:r w:rsidRPr="007F3798">
              <w:rPr>
                <w:rFonts w:ascii="Times New Roman" w:hAnsi="Times New Roman"/>
                <w:b/>
                <w:bCs w:val="0"/>
                <w:color w:val="auto"/>
                <w:sz w:val="22"/>
              </w:rPr>
              <w:t>Porcentaje</w:t>
            </w:r>
          </w:p>
        </w:tc>
      </w:tr>
      <w:tr w:rsidR="00CF2C7F" w:rsidRPr="007F3798" w14:paraId="69529E5C" w14:textId="77777777" w:rsidTr="00CF2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pct"/>
            <w:shd w:val="clear" w:color="auto" w:fill="auto"/>
            <w:vAlign w:val="center"/>
            <w:hideMark/>
          </w:tcPr>
          <w:p w14:paraId="0EE36D05"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Femenino</w:t>
            </w:r>
          </w:p>
        </w:tc>
        <w:tc>
          <w:tcPr>
            <w:tcW w:w="1791" w:type="pct"/>
            <w:shd w:val="clear" w:color="auto" w:fill="auto"/>
            <w:vAlign w:val="center"/>
            <w:hideMark/>
          </w:tcPr>
          <w:p w14:paraId="45DA1788"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10</w:t>
            </w:r>
          </w:p>
        </w:tc>
        <w:tc>
          <w:tcPr>
            <w:tcW w:w="1744" w:type="pct"/>
            <w:shd w:val="clear" w:color="auto" w:fill="auto"/>
            <w:vAlign w:val="center"/>
            <w:hideMark/>
          </w:tcPr>
          <w:p w14:paraId="5AC59785"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47.6%</w:t>
            </w:r>
          </w:p>
        </w:tc>
      </w:tr>
      <w:tr w:rsidR="00CF2C7F" w:rsidRPr="007F3798" w14:paraId="6D3AC2BC" w14:textId="77777777" w:rsidTr="00CF2C7F">
        <w:trPr>
          <w:jc w:val="center"/>
        </w:trPr>
        <w:tc>
          <w:tcPr>
            <w:cnfStyle w:val="001000000000" w:firstRow="0" w:lastRow="0" w:firstColumn="1" w:lastColumn="0" w:oddVBand="0" w:evenVBand="0" w:oddHBand="0" w:evenHBand="0" w:firstRowFirstColumn="0" w:firstRowLastColumn="0" w:lastRowFirstColumn="0" w:lastRowLastColumn="0"/>
            <w:tcW w:w="1465" w:type="pct"/>
            <w:vAlign w:val="center"/>
            <w:hideMark/>
          </w:tcPr>
          <w:p w14:paraId="21920F7B"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Masculino</w:t>
            </w:r>
          </w:p>
        </w:tc>
        <w:tc>
          <w:tcPr>
            <w:tcW w:w="1791" w:type="pct"/>
            <w:vAlign w:val="center"/>
            <w:hideMark/>
          </w:tcPr>
          <w:p w14:paraId="7B68B646"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11</w:t>
            </w:r>
          </w:p>
        </w:tc>
        <w:tc>
          <w:tcPr>
            <w:tcW w:w="1744" w:type="pct"/>
            <w:vAlign w:val="center"/>
            <w:hideMark/>
          </w:tcPr>
          <w:p w14:paraId="7B259E67"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52.4%</w:t>
            </w:r>
          </w:p>
        </w:tc>
      </w:tr>
      <w:tr w:rsidR="00CF2C7F" w:rsidRPr="007F3798" w14:paraId="4FEE7EB1" w14:textId="77777777" w:rsidTr="00CF2C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pct"/>
            <w:shd w:val="clear" w:color="auto" w:fill="auto"/>
            <w:vAlign w:val="center"/>
            <w:hideMark/>
          </w:tcPr>
          <w:p w14:paraId="024DA71A"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Total</w:t>
            </w:r>
          </w:p>
        </w:tc>
        <w:tc>
          <w:tcPr>
            <w:tcW w:w="1791" w:type="pct"/>
            <w:shd w:val="clear" w:color="auto" w:fill="auto"/>
            <w:vAlign w:val="center"/>
            <w:hideMark/>
          </w:tcPr>
          <w:p w14:paraId="78104D36"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21</w:t>
            </w:r>
          </w:p>
        </w:tc>
        <w:tc>
          <w:tcPr>
            <w:tcW w:w="1744" w:type="pct"/>
            <w:shd w:val="clear" w:color="auto" w:fill="auto"/>
            <w:vAlign w:val="center"/>
            <w:hideMark/>
          </w:tcPr>
          <w:p w14:paraId="246EF660"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100%</w:t>
            </w:r>
          </w:p>
        </w:tc>
      </w:tr>
    </w:tbl>
    <w:p w14:paraId="5CB38C0A" w14:textId="5CD3B17C" w:rsidR="00606D3B" w:rsidRDefault="00606D3B" w:rsidP="00606D3B">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04CCEFE" w14:textId="0D5CA854" w:rsidR="00CF2C7F" w:rsidRDefault="00CF2C7F" w:rsidP="00CF2C7F">
      <w:pPr>
        <w:spacing w:before="240"/>
        <w:jc w:val="both"/>
        <w:rPr>
          <w:rFonts w:ascii="Times New Roman" w:hAnsi="Times New Roman"/>
          <w:b w:val="0"/>
          <w:bCs/>
          <w:color w:val="auto"/>
          <w:sz w:val="24"/>
          <w:szCs w:val="24"/>
        </w:rPr>
      </w:pPr>
      <w:r w:rsidRPr="00CF2C7F">
        <w:rPr>
          <w:rFonts w:ascii="Times New Roman" w:hAnsi="Times New Roman"/>
          <w:b w:val="0"/>
          <w:bCs/>
          <w:color w:val="auto"/>
          <w:sz w:val="24"/>
          <w:szCs w:val="24"/>
        </w:rPr>
        <w:t>Existe una distribución equilibrada entre sexos, con ligera predominancia masculina (52.4%). Esta paridad sugiere que no hay sesgos de género evidentes en la percepción sobre el uso de redes sociales para rendición de cuentas dentro de la institución.</w:t>
      </w:r>
    </w:p>
    <w:p w14:paraId="36B24A0D" w14:textId="3857817D" w:rsidR="00CF2C7F" w:rsidRDefault="00CF2C7F" w:rsidP="007F3798">
      <w:pPr>
        <w:spacing w:before="240" w:line="240" w:lineRule="auto"/>
        <w:jc w:val="both"/>
        <w:rPr>
          <w:rFonts w:ascii="Times New Roman" w:hAnsi="Times New Roman"/>
          <w:b w:val="0"/>
          <w:bCs/>
          <w:color w:val="auto"/>
          <w:sz w:val="24"/>
          <w:szCs w:val="24"/>
        </w:rPr>
      </w:pPr>
      <w:r w:rsidRPr="00030592">
        <w:rPr>
          <w:rFonts w:ascii="Times New Roman" w:hAnsi="Times New Roman"/>
          <w:bCs/>
          <w:i/>
          <w:iCs/>
          <w:color w:val="auto"/>
          <w:sz w:val="24"/>
          <w:szCs w:val="24"/>
          <w:lang w:val="es-ES_tradnl"/>
        </w:rPr>
        <w:t xml:space="preserve">Tabla </w:t>
      </w:r>
      <w:r>
        <w:rPr>
          <w:rFonts w:ascii="Times New Roman" w:hAnsi="Times New Roman"/>
          <w:bCs/>
          <w:i/>
          <w:iCs/>
          <w:color w:val="auto"/>
          <w:sz w:val="24"/>
          <w:szCs w:val="24"/>
          <w:lang w:val="es-ES_tradnl"/>
        </w:rPr>
        <w:t>3</w:t>
      </w:r>
      <w:r>
        <w:rPr>
          <w:rFonts w:ascii="Times New Roman" w:hAnsi="Times New Roman"/>
          <w:bCs/>
          <w:i/>
          <w:iCs/>
          <w:color w:val="auto"/>
          <w:sz w:val="24"/>
          <w:szCs w:val="24"/>
          <w:lang w:val="es-ES_tradnl"/>
        </w:rPr>
        <w:t>.</w:t>
      </w:r>
      <w:r w:rsidRPr="00030592">
        <w:rPr>
          <w:rFonts w:ascii="Times New Roman" w:hAnsi="Times New Roman"/>
          <w:bCs/>
          <w:i/>
          <w:iCs/>
          <w:color w:val="auto"/>
          <w:sz w:val="24"/>
          <w:szCs w:val="24"/>
          <w:lang w:val="es-ES_tradnl"/>
        </w:rPr>
        <w:t xml:space="preserve"> </w:t>
      </w:r>
      <w:r w:rsidRPr="00CF2C7F">
        <w:rPr>
          <w:rFonts w:ascii="Times New Roman" w:hAnsi="Times New Roman"/>
          <w:b w:val="0"/>
          <w:i/>
          <w:iCs/>
          <w:color w:val="auto"/>
          <w:sz w:val="24"/>
          <w:szCs w:val="24"/>
          <w:lang w:val="es-ES_tradnl"/>
        </w:rPr>
        <w:t>Plataformas digitales institucionales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327"/>
        <w:gridCol w:w="1632"/>
        <w:gridCol w:w="1589"/>
      </w:tblGrid>
      <w:tr w:rsidR="00CF2C7F" w:rsidRPr="007F3798" w14:paraId="4E233401" w14:textId="77777777" w:rsidTr="007F379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59" w:type="pct"/>
            <w:tcBorders>
              <w:bottom w:val="none" w:sz="0" w:space="0" w:color="auto"/>
            </w:tcBorders>
            <w:vAlign w:val="center"/>
            <w:hideMark/>
          </w:tcPr>
          <w:p w14:paraId="470E8CFA" w14:textId="77777777" w:rsidR="00CF2C7F" w:rsidRPr="007F3798" w:rsidRDefault="00CF2C7F" w:rsidP="00CF2C7F">
            <w:pPr>
              <w:spacing w:line="240" w:lineRule="auto"/>
              <w:jc w:val="center"/>
              <w:rPr>
                <w:rFonts w:ascii="Times New Roman" w:hAnsi="Times New Roman"/>
                <w:b/>
                <w:bCs w:val="0"/>
                <w:color w:val="auto"/>
                <w:sz w:val="22"/>
              </w:rPr>
            </w:pPr>
            <w:r w:rsidRPr="007F3798">
              <w:rPr>
                <w:rFonts w:ascii="Times New Roman" w:hAnsi="Times New Roman"/>
                <w:b/>
                <w:bCs w:val="0"/>
                <w:color w:val="auto"/>
                <w:sz w:val="22"/>
              </w:rPr>
              <w:t>Red social</w:t>
            </w:r>
          </w:p>
        </w:tc>
        <w:tc>
          <w:tcPr>
            <w:tcW w:w="1794" w:type="pct"/>
            <w:tcBorders>
              <w:bottom w:val="none" w:sz="0" w:space="0" w:color="auto"/>
            </w:tcBorders>
            <w:vAlign w:val="center"/>
            <w:hideMark/>
          </w:tcPr>
          <w:p w14:paraId="14433128" w14:textId="77777777" w:rsidR="00CF2C7F" w:rsidRPr="007F3798" w:rsidRDefault="00CF2C7F" w:rsidP="00CF2C7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2"/>
              </w:rPr>
            </w:pPr>
            <w:r w:rsidRPr="007F3798">
              <w:rPr>
                <w:rFonts w:ascii="Times New Roman" w:hAnsi="Times New Roman"/>
                <w:b/>
                <w:bCs w:val="0"/>
                <w:color w:val="auto"/>
                <w:sz w:val="22"/>
              </w:rPr>
              <w:t>Frecuencia</w:t>
            </w:r>
          </w:p>
        </w:tc>
        <w:tc>
          <w:tcPr>
            <w:tcW w:w="1747" w:type="pct"/>
            <w:tcBorders>
              <w:bottom w:val="none" w:sz="0" w:space="0" w:color="auto"/>
            </w:tcBorders>
            <w:vAlign w:val="center"/>
            <w:hideMark/>
          </w:tcPr>
          <w:p w14:paraId="70C1994E" w14:textId="77777777" w:rsidR="00CF2C7F" w:rsidRPr="007F3798" w:rsidRDefault="00CF2C7F" w:rsidP="00CF2C7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2"/>
              </w:rPr>
            </w:pPr>
            <w:r w:rsidRPr="007F3798">
              <w:rPr>
                <w:rFonts w:ascii="Times New Roman" w:hAnsi="Times New Roman"/>
                <w:b/>
                <w:bCs w:val="0"/>
                <w:color w:val="auto"/>
                <w:sz w:val="22"/>
              </w:rPr>
              <w:t>Porcentaje</w:t>
            </w:r>
          </w:p>
        </w:tc>
      </w:tr>
      <w:tr w:rsidR="00CF2C7F" w:rsidRPr="007F3798" w14:paraId="76A20E38" w14:textId="77777777" w:rsidTr="007F379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59" w:type="pct"/>
            <w:shd w:val="clear" w:color="auto" w:fill="auto"/>
            <w:vAlign w:val="center"/>
            <w:hideMark/>
          </w:tcPr>
          <w:p w14:paraId="378EEF25"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Facebook</w:t>
            </w:r>
          </w:p>
        </w:tc>
        <w:tc>
          <w:tcPr>
            <w:tcW w:w="1794" w:type="pct"/>
            <w:shd w:val="clear" w:color="auto" w:fill="auto"/>
            <w:vAlign w:val="center"/>
            <w:hideMark/>
          </w:tcPr>
          <w:p w14:paraId="01791DAF"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21</w:t>
            </w:r>
          </w:p>
        </w:tc>
        <w:tc>
          <w:tcPr>
            <w:tcW w:w="1747" w:type="pct"/>
            <w:shd w:val="clear" w:color="auto" w:fill="auto"/>
            <w:vAlign w:val="center"/>
            <w:hideMark/>
          </w:tcPr>
          <w:p w14:paraId="1E7481BE"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100.0%</w:t>
            </w:r>
          </w:p>
        </w:tc>
      </w:tr>
      <w:tr w:rsidR="00CF2C7F" w:rsidRPr="007F3798" w14:paraId="1DB14668" w14:textId="77777777" w:rsidTr="007F3798">
        <w:trPr>
          <w:trHeight w:val="283"/>
        </w:trPr>
        <w:tc>
          <w:tcPr>
            <w:cnfStyle w:val="001000000000" w:firstRow="0" w:lastRow="0" w:firstColumn="1" w:lastColumn="0" w:oddVBand="0" w:evenVBand="0" w:oddHBand="0" w:evenHBand="0" w:firstRowFirstColumn="0" w:firstRowLastColumn="0" w:lastRowFirstColumn="0" w:lastRowLastColumn="0"/>
            <w:tcW w:w="1459" w:type="pct"/>
            <w:vAlign w:val="center"/>
            <w:hideMark/>
          </w:tcPr>
          <w:p w14:paraId="42086887"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Instagram</w:t>
            </w:r>
          </w:p>
        </w:tc>
        <w:tc>
          <w:tcPr>
            <w:tcW w:w="1794" w:type="pct"/>
            <w:vAlign w:val="center"/>
            <w:hideMark/>
          </w:tcPr>
          <w:p w14:paraId="579ECDBF"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12</w:t>
            </w:r>
          </w:p>
        </w:tc>
        <w:tc>
          <w:tcPr>
            <w:tcW w:w="1747" w:type="pct"/>
            <w:vAlign w:val="center"/>
            <w:hideMark/>
          </w:tcPr>
          <w:p w14:paraId="0247F5E7"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57.1%</w:t>
            </w:r>
          </w:p>
        </w:tc>
      </w:tr>
      <w:tr w:rsidR="00CF2C7F" w:rsidRPr="007F3798" w14:paraId="4749978D" w14:textId="77777777" w:rsidTr="007F379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59" w:type="pct"/>
            <w:shd w:val="clear" w:color="auto" w:fill="auto"/>
            <w:vAlign w:val="center"/>
            <w:hideMark/>
          </w:tcPr>
          <w:p w14:paraId="34E6D30F" w14:textId="77777777" w:rsidR="00CF2C7F" w:rsidRPr="007F3798" w:rsidRDefault="00CF2C7F" w:rsidP="00CF2C7F">
            <w:pPr>
              <w:spacing w:line="240" w:lineRule="auto"/>
              <w:jc w:val="center"/>
              <w:rPr>
                <w:rFonts w:ascii="Times New Roman" w:hAnsi="Times New Roman"/>
                <w:color w:val="auto"/>
                <w:sz w:val="22"/>
              </w:rPr>
            </w:pPr>
            <w:proofErr w:type="spellStart"/>
            <w:r w:rsidRPr="007F3798">
              <w:rPr>
                <w:rFonts w:ascii="Times New Roman" w:hAnsi="Times New Roman"/>
                <w:color w:val="auto"/>
                <w:sz w:val="22"/>
              </w:rPr>
              <w:t>TikTok</w:t>
            </w:r>
            <w:proofErr w:type="spellEnd"/>
          </w:p>
        </w:tc>
        <w:tc>
          <w:tcPr>
            <w:tcW w:w="1794" w:type="pct"/>
            <w:shd w:val="clear" w:color="auto" w:fill="auto"/>
            <w:vAlign w:val="center"/>
            <w:hideMark/>
          </w:tcPr>
          <w:p w14:paraId="163BB7AD"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13</w:t>
            </w:r>
          </w:p>
        </w:tc>
        <w:tc>
          <w:tcPr>
            <w:tcW w:w="1747" w:type="pct"/>
            <w:shd w:val="clear" w:color="auto" w:fill="auto"/>
            <w:vAlign w:val="center"/>
            <w:hideMark/>
          </w:tcPr>
          <w:p w14:paraId="0C02176E"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61.9%</w:t>
            </w:r>
          </w:p>
        </w:tc>
      </w:tr>
      <w:tr w:rsidR="00CF2C7F" w:rsidRPr="007F3798" w14:paraId="78049DC8" w14:textId="77777777" w:rsidTr="007F3798">
        <w:trPr>
          <w:trHeight w:val="283"/>
        </w:trPr>
        <w:tc>
          <w:tcPr>
            <w:cnfStyle w:val="001000000000" w:firstRow="0" w:lastRow="0" w:firstColumn="1" w:lastColumn="0" w:oddVBand="0" w:evenVBand="0" w:oddHBand="0" w:evenHBand="0" w:firstRowFirstColumn="0" w:firstRowLastColumn="0" w:lastRowFirstColumn="0" w:lastRowLastColumn="0"/>
            <w:tcW w:w="1459" w:type="pct"/>
            <w:vAlign w:val="center"/>
            <w:hideMark/>
          </w:tcPr>
          <w:p w14:paraId="6D47C5BA"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YouTube</w:t>
            </w:r>
          </w:p>
        </w:tc>
        <w:tc>
          <w:tcPr>
            <w:tcW w:w="1794" w:type="pct"/>
            <w:vAlign w:val="center"/>
            <w:hideMark/>
          </w:tcPr>
          <w:p w14:paraId="757951AD"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2</w:t>
            </w:r>
          </w:p>
        </w:tc>
        <w:tc>
          <w:tcPr>
            <w:tcW w:w="1747" w:type="pct"/>
            <w:vAlign w:val="center"/>
            <w:hideMark/>
          </w:tcPr>
          <w:p w14:paraId="4A3F4345"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9.5%</w:t>
            </w:r>
          </w:p>
        </w:tc>
      </w:tr>
      <w:tr w:rsidR="00CF2C7F" w:rsidRPr="007F3798" w14:paraId="0BB816A3" w14:textId="77777777" w:rsidTr="007F379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59" w:type="pct"/>
            <w:shd w:val="clear" w:color="auto" w:fill="auto"/>
            <w:vAlign w:val="center"/>
            <w:hideMark/>
          </w:tcPr>
          <w:p w14:paraId="6425FB30"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Twitter/X</w:t>
            </w:r>
          </w:p>
        </w:tc>
        <w:tc>
          <w:tcPr>
            <w:tcW w:w="1794" w:type="pct"/>
            <w:shd w:val="clear" w:color="auto" w:fill="auto"/>
            <w:vAlign w:val="center"/>
            <w:hideMark/>
          </w:tcPr>
          <w:p w14:paraId="20225241"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0</w:t>
            </w:r>
          </w:p>
        </w:tc>
        <w:tc>
          <w:tcPr>
            <w:tcW w:w="1747" w:type="pct"/>
            <w:shd w:val="clear" w:color="auto" w:fill="auto"/>
            <w:vAlign w:val="center"/>
            <w:hideMark/>
          </w:tcPr>
          <w:p w14:paraId="5FBA5E14" w14:textId="77777777" w:rsidR="00CF2C7F" w:rsidRPr="007F3798" w:rsidRDefault="00CF2C7F" w:rsidP="00CF2C7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0.0%</w:t>
            </w:r>
          </w:p>
        </w:tc>
      </w:tr>
      <w:tr w:rsidR="00CF2C7F" w:rsidRPr="007F3798" w14:paraId="53579AC1" w14:textId="77777777" w:rsidTr="007F3798">
        <w:trPr>
          <w:trHeight w:val="283"/>
        </w:trPr>
        <w:tc>
          <w:tcPr>
            <w:cnfStyle w:val="001000000000" w:firstRow="0" w:lastRow="0" w:firstColumn="1" w:lastColumn="0" w:oddVBand="0" w:evenVBand="0" w:oddHBand="0" w:evenHBand="0" w:firstRowFirstColumn="0" w:firstRowLastColumn="0" w:lastRowFirstColumn="0" w:lastRowLastColumn="0"/>
            <w:tcW w:w="1459" w:type="pct"/>
            <w:vAlign w:val="center"/>
            <w:hideMark/>
          </w:tcPr>
          <w:p w14:paraId="304917E0" w14:textId="77777777" w:rsidR="00CF2C7F" w:rsidRPr="007F3798" w:rsidRDefault="00CF2C7F" w:rsidP="00CF2C7F">
            <w:pPr>
              <w:spacing w:line="240" w:lineRule="auto"/>
              <w:jc w:val="center"/>
              <w:rPr>
                <w:rFonts w:ascii="Times New Roman" w:hAnsi="Times New Roman"/>
                <w:color w:val="auto"/>
                <w:sz w:val="22"/>
              </w:rPr>
            </w:pPr>
            <w:r w:rsidRPr="007F3798">
              <w:rPr>
                <w:rFonts w:ascii="Times New Roman" w:hAnsi="Times New Roman"/>
                <w:color w:val="auto"/>
                <w:sz w:val="22"/>
              </w:rPr>
              <w:t>Total</w:t>
            </w:r>
          </w:p>
        </w:tc>
        <w:tc>
          <w:tcPr>
            <w:tcW w:w="1794" w:type="pct"/>
            <w:vAlign w:val="center"/>
            <w:hideMark/>
          </w:tcPr>
          <w:p w14:paraId="7F25A9BD"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7F3798">
              <w:rPr>
                <w:rFonts w:ascii="Times New Roman" w:hAnsi="Times New Roman"/>
                <w:b w:val="0"/>
                <w:bCs/>
                <w:color w:val="auto"/>
                <w:sz w:val="22"/>
              </w:rPr>
              <w:t>48</w:t>
            </w:r>
          </w:p>
        </w:tc>
        <w:tc>
          <w:tcPr>
            <w:tcW w:w="1747" w:type="pct"/>
            <w:vAlign w:val="center"/>
            <w:hideMark/>
          </w:tcPr>
          <w:p w14:paraId="62EDAECB" w14:textId="77777777" w:rsidR="00CF2C7F" w:rsidRPr="007F3798" w:rsidRDefault="00CF2C7F" w:rsidP="00CF2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p>
        </w:tc>
      </w:tr>
    </w:tbl>
    <w:p w14:paraId="7F19EFF4" w14:textId="77777777" w:rsidR="00CF2C7F" w:rsidRDefault="00CF2C7F" w:rsidP="00CF2C7F">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67B99AE4" w14:textId="6D624BE9" w:rsidR="00CF2C7F" w:rsidRDefault="00CF2C7F" w:rsidP="00CF2C7F">
      <w:pPr>
        <w:spacing w:before="240"/>
        <w:jc w:val="both"/>
        <w:rPr>
          <w:rFonts w:ascii="Times New Roman" w:hAnsi="Times New Roman"/>
          <w:b w:val="0"/>
          <w:bCs/>
          <w:color w:val="auto"/>
          <w:sz w:val="24"/>
          <w:szCs w:val="24"/>
        </w:rPr>
      </w:pPr>
      <w:r w:rsidRPr="00CF2C7F">
        <w:rPr>
          <w:rFonts w:ascii="Times New Roman" w:hAnsi="Times New Roman"/>
          <w:b w:val="0"/>
          <w:bCs/>
          <w:color w:val="auto"/>
          <w:sz w:val="24"/>
          <w:szCs w:val="24"/>
        </w:rPr>
        <w:t xml:space="preserve">Facebook es la plataforma universalmente utilizada (100%), seguida por </w:t>
      </w:r>
      <w:proofErr w:type="spellStart"/>
      <w:r w:rsidRPr="00CF2C7F">
        <w:rPr>
          <w:rFonts w:ascii="Times New Roman" w:hAnsi="Times New Roman"/>
          <w:b w:val="0"/>
          <w:bCs/>
          <w:color w:val="auto"/>
          <w:sz w:val="24"/>
          <w:szCs w:val="24"/>
        </w:rPr>
        <w:t>TikTok</w:t>
      </w:r>
      <w:proofErr w:type="spellEnd"/>
      <w:r w:rsidRPr="00CF2C7F">
        <w:rPr>
          <w:rFonts w:ascii="Times New Roman" w:hAnsi="Times New Roman"/>
          <w:b w:val="0"/>
          <w:bCs/>
          <w:color w:val="auto"/>
          <w:sz w:val="24"/>
          <w:szCs w:val="24"/>
        </w:rPr>
        <w:t xml:space="preserve"> (61.9%) e Instagram (57.1%). YouTube tiene presencia marginal (9.5%) y Twitter/X no es utilizado. Esto refleja una estrategia digital concentrada en redes sociales visuales y de alto </w:t>
      </w:r>
      <w:proofErr w:type="spellStart"/>
      <w:r w:rsidRPr="00CF2C7F">
        <w:rPr>
          <w:rFonts w:ascii="Times New Roman" w:hAnsi="Times New Roman"/>
          <w:b w:val="0"/>
          <w:bCs/>
          <w:color w:val="auto"/>
          <w:sz w:val="24"/>
          <w:szCs w:val="24"/>
        </w:rPr>
        <w:t>engagement</w:t>
      </w:r>
      <w:proofErr w:type="spellEnd"/>
      <w:r w:rsidRPr="00CF2C7F">
        <w:rPr>
          <w:rFonts w:ascii="Times New Roman" w:hAnsi="Times New Roman"/>
          <w:b w:val="0"/>
          <w:bCs/>
          <w:color w:val="auto"/>
          <w:sz w:val="24"/>
          <w:szCs w:val="24"/>
        </w:rPr>
        <w:t>, aunque con notable ausencia de plataformas tradicionalmente utilizadas para discusión técnica como Twitter.</w:t>
      </w:r>
    </w:p>
    <w:p w14:paraId="571023D2" w14:textId="2E940EAF" w:rsidR="00CF2C7F" w:rsidRPr="007F3798" w:rsidRDefault="007F3798" w:rsidP="007F3798">
      <w:pPr>
        <w:spacing w:before="240" w:line="240" w:lineRule="auto"/>
        <w:jc w:val="both"/>
        <w:rPr>
          <w:rFonts w:ascii="Times New Roman" w:hAnsi="Times New Roman"/>
          <w:b w:val="0"/>
          <w:bCs/>
          <w:i/>
          <w:iCs/>
          <w:color w:val="auto"/>
          <w:sz w:val="24"/>
          <w:szCs w:val="24"/>
        </w:rPr>
      </w:pPr>
      <w:r w:rsidRPr="007F3798">
        <w:rPr>
          <w:rFonts w:ascii="Times New Roman" w:hAnsi="Times New Roman"/>
          <w:i/>
          <w:iCs/>
          <w:color w:val="auto"/>
          <w:sz w:val="24"/>
          <w:szCs w:val="24"/>
        </w:rPr>
        <w:t>Tabla 4.</w:t>
      </w:r>
      <w:r w:rsidRPr="007F3798">
        <w:rPr>
          <w:rFonts w:ascii="Times New Roman" w:hAnsi="Times New Roman"/>
          <w:b w:val="0"/>
          <w:bCs/>
          <w:i/>
          <w:iCs/>
          <w:color w:val="auto"/>
          <w:sz w:val="24"/>
          <w:szCs w:val="24"/>
        </w:rPr>
        <w:t xml:space="preserve"> Frecuencia de publicación sobre gestión municipal</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925"/>
        <w:gridCol w:w="1329"/>
        <w:gridCol w:w="1294"/>
      </w:tblGrid>
      <w:tr w:rsidR="007F3798" w:rsidRPr="00F54385" w14:paraId="10F420AE" w14:textId="77777777" w:rsidTr="007F379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16" w:type="pct"/>
            <w:tcBorders>
              <w:bottom w:val="none" w:sz="0" w:space="0" w:color="auto"/>
            </w:tcBorders>
            <w:vAlign w:val="center"/>
            <w:hideMark/>
          </w:tcPr>
          <w:p w14:paraId="143F1884" w14:textId="77777777" w:rsidR="007F3798" w:rsidRPr="00F54385" w:rsidRDefault="007F3798" w:rsidP="007F3798">
            <w:pPr>
              <w:spacing w:line="240" w:lineRule="auto"/>
              <w:jc w:val="center"/>
              <w:rPr>
                <w:rFonts w:ascii="Times New Roman" w:hAnsi="Times New Roman"/>
                <w:b/>
                <w:bCs w:val="0"/>
                <w:color w:val="auto"/>
                <w:sz w:val="14"/>
                <w:szCs w:val="14"/>
              </w:rPr>
            </w:pPr>
            <w:r w:rsidRPr="00F54385">
              <w:rPr>
                <w:rFonts w:ascii="Times New Roman" w:hAnsi="Times New Roman"/>
                <w:b/>
                <w:bCs w:val="0"/>
                <w:color w:val="auto"/>
                <w:sz w:val="14"/>
                <w:szCs w:val="14"/>
              </w:rPr>
              <w:t>Frecuencia</w:t>
            </w:r>
          </w:p>
        </w:tc>
        <w:tc>
          <w:tcPr>
            <w:tcW w:w="1461" w:type="pct"/>
            <w:tcBorders>
              <w:bottom w:val="none" w:sz="0" w:space="0" w:color="auto"/>
            </w:tcBorders>
            <w:vAlign w:val="center"/>
            <w:hideMark/>
          </w:tcPr>
          <w:p w14:paraId="539C4A6E" w14:textId="77777777" w:rsidR="007F3798" w:rsidRPr="00F54385" w:rsidRDefault="007F3798" w:rsidP="007F379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54385">
              <w:rPr>
                <w:rFonts w:ascii="Times New Roman" w:hAnsi="Times New Roman"/>
                <w:b/>
                <w:bCs w:val="0"/>
                <w:color w:val="auto"/>
                <w:sz w:val="14"/>
                <w:szCs w:val="14"/>
              </w:rPr>
              <w:t>Frecuencia</w:t>
            </w:r>
          </w:p>
        </w:tc>
        <w:tc>
          <w:tcPr>
            <w:tcW w:w="1423" w:type="pct"/>
            <w:tcBorders>
              <w:bottom w:val="none" w:sz="0" w:space="0" w:color="auto"/>
            </w:tcBorders>
            <w:vAlign w:val="center"/>
            <w:hideMark/>
          </w:tcPr>
          <w:p w14:paraId="2DE04CEE" w14:textId="77777777" w:rsidR="007F3798" w:rsidRPr="00F54385" w:rsidRDefault="007F3798" w:rsidP="007F379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54385">
              <w:rPr>
                <w:rFonts w:ascii="Times New Roman" w:hAnsi="Times New Roman"/>
                <w:b/>
                <w:bCs w:val="0"/>
                <w:color w:val="auto"/>
                <w:sz w:val="14"/>
                <w:szCs w:val="14"/>
              </w:rPr>
              <w:t>Porcentaje</w:t>
            </w:r>
          </w:p>
        </w:tc>
      </w:tr>
      <w:tr w:rsidR="007F3798" w:rsidRPr="00F54385" w14:paraId="39E5E8E9" w14:textId="77777777" w:rsidTr="007F379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16" w:type="pct"/>
            <w:shd w:val="clear" w:color="auto" w:fill="auto"/>
            <w:vAlign w:val="center"/>
            <w:hideMark/>
          </w:tcPr>
          <w:p w14:paraId="00965B01"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Diariamente</w:t>
            </w:r>
          </w:p>
        </w:tc>
        <w:tc>
          <w:tcPr>
            <w:tcW w:w="1461" w:type="pct"/>
            <w:shd w:val="clear" w:color="auto" w:fill="auto"/>
            <w:vAlign w:val="center"/>
            <w:hideMark/>
          </w:tcPr>
          <w:p w14:paraId="232DD3C9"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14</w:t>
            </w:r>
          </w:p>
        </w:tc>
        <w:tc>
          <w:tcPr>
            <w:tcW w:w="1423" w:type="pct"/>
            <w:shd w:val="clear" w:color="auto" w:fill="auto"/>
            <w:vAlign w:val="center"/>
            <w:hideMark/>
          </w:tcPr>
          <w:p w14:paraId="3022961F"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66.7%</w:t>
            </w:r>
          </w:p>
        </w:tc>
      </w:tr>
      <w:tr w:rsidR="007F3798" w:rsidRPr="00F54385" w14:paraId="4AFDE1ED" w14:textId="77777777" w:rsidTr="007F3798">
        <w:trPr>
          <w:trHeight w:val="57"/>
        </w:trPr>
        <w:tc>
          <w:tcPr>
            <w:cnfStyle w:val="001000000000" w:firstRow="0" w:lastRow="0" w:firstColumn="1" w:lastColumn="0" w:oddVBand="0" w:evenVBand="0" w:oddHBand="0" w:evenHBand="0" w:firstRowFirstColumn="0" w:firstRowLastColumn="0" w:lastRowFirstColumn="0" w:lastRowLastColumn="0"/>
            <w:tcW w:w="2116" w:type="pct"/>
            <w:vAlign w:val="center"/>
            <w:hideMark/>
          </w:tcPr>
          <w:p w14:paraId="4424F2F8"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Varias veces/semana</w:t>
            </w:r>
          </w:p>
        </w:tc>
        <w:tc>
          <w:tcPr>
            <w:tcW w:w="1461" w:type="pct"/>
            <w:vAlign w:val="center"/>
            <w:hideMark/>
          </w:tcPr>
          <w:p w14:paraId="5889FECA"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6</w:t>
            </w:r>
          </w:p>
        </w:tc>
        <w:tc>
          <w:tcPr>
            <w:tcW w:w="1423" w:type="pct"/>
            <w:vAlign w:val="center"/>
            <w:hideMark/>
          </w:tcPr>
          <w:p w14:paraId="41007E66"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28.6%</w:t>
            </w:r>
          </w:p>
        </w:tc>
      </w:tr>
      <w:tr w:rsidR="007F3798" w:rsidRPr="00F54385" w14:paraId="21055757" w14:textId="77777777" w:rsidTr="007F379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16" w:type="pct"/>
            <w:shd w:val="clear" w:color="auto" w:fill="auto"/>
            <w:vAlign w:val="center"/>
            <w:hideMark/>
          </w:tcPr>
          <w:p w14:paraId="08D116E5"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Una vez al mes</w:t>
            </w:r>
          </w:p>
        </w:tc>
        <w:tc>
          <w:tcPr>
            <w:tcW w:w="1461" w:type="pct"/>
            <w:shd w:val="clear" w:color="auto" w:fill="auto"/>
            <w:vAlign w:val="center"/>
            <w:hideMark/>
          </w:tcPr>
          <w:p w14:paraId="586801D7"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w:t>
            </w:r>
          </w:p>
        </w:tc>
        <w:tc>
          <w:tcPr>
            <w:tcW w:w="1423" w:type="pct"/>
            <w:shd w:val="clear" w:color="auto" w:fill="auto"/>
            <w:vAlign w:val="center"/>
            <w:hideMark/>
          </w:tcPr>
          <w:p w14:paraId="291B8D38"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4.8%</w:t>
            </w:r>
          </w:p>
        </w:tc>
      </w:tr>
      <w:tr w:rsidR="007F3798" w:rsidRPr="00F54385" w14:paraId="2D18F93F" w14:textId="77777777" w:rsidTr="007F3798">
        <w:trPr>
          <w:trHeight w:val="57"/>
        </w:trPr>
        <w:tc>
          <w:tcPr>
            <w:cnfStyle w:val="001000000000" w:firstRow="0" w:lastRow="0" w:firstColumn="1" w:lastColumn="0" w:oddVBand="0" w:evenVBand="0" w:oddHBand="0" w:evenHBand="0" w:firstRowFirstColumn="0" w:firstRowLastColumn="0" w:lastRowFirstColumn="0" w:lastRowLastColumn="0"/>
            <w:tcW w:w="2116" w:type="pct"/>
            <w:vAlign w:val="center"/>
            <w:hideMark/>
          </w:tcPr>
          <w:p w14:paraId="64F46EB5"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Ocasionalmente</w:t>
            </w:r>
          </w:p>
        </w:tc>
        <w:tc>
          <w:tcPr>
            <w:tcW w:w="1461" w:type="pct"/>
            <w:vAlign w:val="center"/>
            <w:hideMark/>
          </w:tcPr>
          <w:p w14:paraId="1048083F"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0</w:t>
            </w:r>
          </w:p>
        </w:tc>
        <w:tc>
          <w:tcPr>
            <w:tcW w:w="1423" w:type="pct"/>
            <w:vAlign w:val="center"/>
            <w:hideMark/>
          </w:tcPr>
          <w:p w14:paraId="36712158"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0.0%</w:t>
            </w:r>
          </w:p>
        </w:tc>
      </w:tr>
      <w:tr w:rsidR="007F3798" w:rsidRPr="00F54385" w14:paraId="7D27E0E7" w14:textId="77777777" w:rsidTr="007F379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16" w:type="pct"/>
            <w:shd w:val="clear" w:color="auto" w:fill="auto"/>
            <w:vAlign w:val="center"/>
            <w:hideMark/>
          </w:tcPr>
          <w:p w14:paraId="321EBC48"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Total</w:t>
            </w:r>
          </w:p>
        </w:tc>
        <w:tc>
          <w:tcPr>
            <w:tcW w:w="1461" w:type="pct"/>
            <w:shd w:val="clear" w:color="auto" w:fill="auto"/>
            <w:vAlign w:val="center"/>
            <w:hideMark/>
          </w:tcPr>
          <w:p w14:paraId="6029DA31"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21</w:t>
            </w:r>
          </w:p>
        </w:tc>
        <w:tc>
          <w:tcPr>
            <w:tcW w:w="1423" w:type="pct"/>
            <w:shd w:val="clear" w:color="auto" w:fill="auto"/>
            <w:vAlign w:val="center"/>
            <w:hideMark/>
          </w:tcPr>
          <w:p w14:paraId="40A460F1"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100%</w:t>
            </w:r>
          </w:p>
        </w:tc>
      </w:tr>
    </w:tbl>
    <w:p w14:paraId="47056CAB" w14:textId="77777777" w:rsidR="007F3798" w:rsidRDefault="007F3798" w:rsidP="007F3798">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738629E1" w14:textId="1A934CD4" w:rsidR="00CF2C7F" w:rsidRDefault="007F3798" w:rsidP="00CF2C7F">
      <w:pPr>
        <w:spacing w:before="240"/>
        <w:jc w:val="both"/>
        <w:rPr>
          <w:rFonts w:ascii="Times New Roman" w:hAnsi="Times New Roman"/>
          <w:b w:val="0"/>
          <w:bCs/>
          <w:color w:val="auto"/>
          <w:sz w:val="24"/>
          <w:szCs w:val="24"/>
        </w:rPr>
      </w:pPr>
      <w:r w:rsidRPr="007F3798">
        <w:rPr>
          <w:rFonts w:ascii="Times New Roman" w:hAnsi="Times New Roman"/>
          <w:b w:val="0"/>
          <w:bCs/>
          <w:color w:val="auto"/>
          <w:sz w:val="24"/>
          <w:szCs w:val="24"/>
        </w:rPr>
        <w:t>Existe una alta frecuencia de publicación de contenidos de gestión municipal, con 66.7% de los funcionarios reportando publicación diaria y 28.6% varias veces por semana. Esto indica un compromiso institucional con la comunicación constante, aunque no necesariamente garantiza calidad o profundidad en los contenidos de rendición de cuentas.</w:t>
      </w:r>
    </w:p>
    <w:p w14:paraId="642D7F34" w14:textId="77777777" w:rsidR="007F3798" w:rsidRPr="007F3798" w:rsidRDefault="007F3798" w:rsidP="007F3798">
      <w:pPr>
        <w:spacing w:before="240"/>
        <w:jc w:val="both"/>
        <w:rPr>
          <w:rFonts w:ascii="Times New Roman" w:hAnsi="Times New Roman"/>
          <w:b w:val="0"/>
          <w:i/>
          <w:iCs/>
          <w:color w:val="auto"/>
          <w:sz w:val="24"/>
          <w:szCs w:val="24"/>
        </w:rPr>
      </w:pPr>
      <w:r w:rsidRPr="007F3798">
        <w:rPr>
          <w:rFonts w:ascii="Times New Roman" w:hAnsi="Times New Roman"/>
          <w:bCs/>
          <w:i/>
          <w:iCs/>
          <w:color w:val="auto"/>
          <w:sz w:val="24"/>
          <w:szCs w:val="24"/>
        </w:rPr>
        <w:t xml:space="preserve">Tabla 5. </w:t>
      </w:r>
      <w:r w:rsidRPr="007F3798">
        <w:rPr>
          <w:rFonts w:ascii="Times New Roman" w:hAnsi="Times New Roman"/>
          <w:b w:val="0"/>
          <w:i/>
          <w:iCs/>
          <w:color w:val="auto"/>
          <w:sz w:val="24"/>
          <w:szCs w:val="24"/>
        </w:rPr>
        <w:t>Frecuencia de publicación sobre gestión de concejales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925"/>
        <w:gridCol w:w="1329"/>
        <w:gridCol w:w="1294"/>
      </w:tblGrid>
      <w:tr w:rsidR="007F3798" w:rsidRPr="00F54385" w14:paraId="5BD2C744" w14:textId="77777777" w:rsidTr="007F3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pct"/>
            <w:tcBorders>
              <w:bottom w:val="none" w:sz="0" w:space="0" w:color="auto"/>
            </w:tcBorders>
            <w:vAlign w:val="center"/>
            <w:hideMark/>
          </w:tcPr>
          <w:p w14:paraId="4075D85D" w14:textId="77777777" w:rsidR="007F3798" w:rsidRPr="00F54385" w:rsidRDefault="007F3798" w:rsidP="007F3798">
            <w:pPr>
              <w:spacing w:line="240" w:lineRule="auto"/>
              <w:jc w:val="center"/>
              <w:rPr>
                <w:rFonts w:ascii="Times New Roman" w:hAnsi="Times New Roman"/>
                <w:b/>
                <w:bCs w:val="0"/>
                <w:color w:val="auto"/>
                <w:sz w:val="14"/>
                <w:szCs w:val="14"/>
              </w:rPr>
            </w:pPr>
            <w:r w:rsidRPr="00F54385">
              <w:rPr>
                <w:rFonts w:ascii="Times New Roman" w:hAnsi="Times New Roman"/>
                <w:b/>
                <w:bCs w:val="0"/>
                <w:color w:val="auto"/>
                <w:sz w:val="14"/>
                <w:szCs w:val="14"/>
              </w:rPr>
              <w:t>Frecuencia</w:t>
            </w:r>
          </w:p>
        </w:tc>
        <w:tc>
          <w:tcPr>
            <w:tcW w:w="1461" w:type="pct"/>
            <w:tcBorders>
              <w:bottom w:val="none" w:sz="0" w:space="0" w:color="auto"/>
            </w:tcBorders>
            <w:vAlign w:val="center"/>
            <w:hideMark/>
          </w:tcPr>
          <w:p w14:paraId="03FA45E6" w14:textId="77777777" w:rsidR="007F3798" w:rsidRPr="00F54385" w:rsidRDefault="007F3798" w:rsidP="007F379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54385">
              <w:rPr>
                <w:rFonts w:ascii="Times New Roman" w:hAnsi="Times New Roman"/>
                <w:b/>
                <w:bCs w:val="0"/>
                <w:color w:val="auto"/>
                <w:sz w:val="14"/>
                <w:szCs w:val="14"/>
              </w:rPr>
              <w:t>Frecuencia</w:t>
            </w:r>
          </w:p>
        </w:tc>
        <w:tc>
          <w:tcPr>
            <w:tcW w:w="1423" w:type="pct"/>
            <w:tcBorders>
              <w:bottom w:val="none" w:sz="0" w:space="0" w:color="auto"/>
            </w:tcBorders>
            <w:vAlign w:val="center"/>
            <w:hideMark/>
          </w:tcPr>
          <w:p w14:paraId="3358416D" w14:textId="77777777" w:rsidR="007F3798" w:rsidRPr="00F54385" w:rsidRDefault="007F3798" w:rsidP="007F379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54385">
              <w:rPr>
                <w:rFonts w:ascii="Times New Roman" w:hAnsi="Times New Roman"/>
                <w:b/>
                <w:bCs w:val="0"/>
                <w:color w:val="auto"/>
                <w:sz w:val="14"/>
                <w:szCs w:val="14"/>
              </w:rPr>
              <w:t>Porcentaje</w:t>
            </w:r>
          </w:p>
        </w:tc>
      </w:tr>
      <w:tr w:rsidR="007F3798" w:rsidRPr="00F54385" w14:paraId="645439AC" w14:textId="77777777" w:rsidTr="007F3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pct"/>
            <w:shd w:val="clear" w:color="auto" w:fill="auto"/>
            <w:vAlign w:val="center"/>
            <w:hideMark/>
          </w:tcPr>
          <w:p w14:paraId="40335F48"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Diariamente</w:t>
            </w:r>
          </w:p>
        </w:tc>
        <w:tc>
          <w:tcPr>
            <w:tcW w:w="1461" w:type="pct"/>
            <w:shd w:val="clear" w:color="auto" w:fill="auto"/>
            <w:vAlign w:val="center"/>
            <w:hideMark/>
          </w:tcPr>
          <w:p w14:paraId="0DDB365C"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4</w:t>
            </w:r>
          </w:p>
        </w:tc>
        <w:tc>
          <w:tcPr>
            <w:tcW w:w="1423" w:type="pct"/>
            <w:shd w:val="clear" w:color="auto" w:fill="auto"/>
            <w:vAlign w:val="center"/>
            <w:hideMark/>
          </w:tcPr>
          <w:p w14:paraId="2DC11BCC"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19.0%</w:t>
            </w:r>
          </w:p>
        </w:tc>
      </w:tr>
      <w:tr w:rsidR="007F3798" w:rsidRPr="00F54385" w14:paraId="1C01E6D0" w14:textId="77777777" w:rsidTr="007F3798">
        <w:tc>
          <w:tcPr>
            <w:cnfStyle w:val="001000000000" w:firstRow="0" w:lastRow="0" w:firstColumn="1" w:lastColumn="0" w:oddVBand="0" w:evenVBand="0" w:oddHBand="0" w:evenHBand="0" w:firstRowFirstColumn="0" w:firstRowLastColumn="0" w:lastRowFirstColumn="0" w:lastRowLastColumn="0"/>
            <w:tcW w:w="2116" w:type="pct"/>
            <w:vAlign w:val="center"/>
            <w:hideMark/>
          </w:tcPr>
          <w:p w14:paraId="0E357027"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Varias veces/semana</w:t>
            </w:r>
          </w:p>
        </w:tc>
        <w:tc>
          <w:tcPr>
            <w:tcW w:w="1461" w:type="pct"/>
            <w:vAlign w:val="center"/>
            <w:hideMark/>
          </w:tcPr>
          <w:p w14:paraId="331C3487"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10</w:t>
            </w:r>
          </w:p>
        </w:tc>
        <w:tc>
          <w:tcPr>
            <w:tcW w:w="1423" w:type="pct"/>
            <w:vAlign w:val="center"/>
            <w:hideMark/>
          </w:tcPr>
          <w:p w14:paraId="5C17E6E6"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47.6%</w:t>
            </w:r>
          </w:p>
        </w:tc>
      </w:tr>
      <w:tr w:rsidR="007F3798" w:rsidRPr="00F54385" w14:paraId="66109CC2" w14:textId="77777777" w:rsidTr="007F3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pct"/>
            <w:shd w:val="clear" w:color="auto" w:fill="auto"/>
            <w:vAlign w:val="center"/>
            <w:hideMark/>
          </w:tcPr>
          <w:p w14:paraId="10008A90"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Una vez al mes</w:t>
            </w:r>
          </w:p>
        </w:tc>
        <w:tc>
          <w:tcPr>
            <w:tcW w:w="1461" w:type="pct"/>
            <w:shd w:val="clear" w:color="auto" w:fill="auto"/>
            <w:vAlign w:val="center"/>
            <w:hideMark/>
          </w:tcPr>
          <w:p w14:paraId="7FD07759"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w:t>
            </w:r>
          </w:p>
        </w:tc>
        <w:tc>
          <w:tcPr>
            <w:tcW w:w="1423" w:type="pct"/>
            <w:shd w:val="clear" w:color="auto" w:fill="auto"/>
            <w:vAlign w:val="center"/>
            <w:hideMark/>
          </w:tcPr>
          <w:p w14:paraId="7B7F84A5"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4.8%</w:t>
            </w:r>
          </w:p>
        </w:tc>
      </w:tr>
      <w:tr w:rsidR="007F3798" w:rsidRPr="00F54385" w14:paraId="7AAC8080" w14:textId="77777777" w:rsidTr="007F3798">
        <w:tc>
          <w:tcPr>
            <w:cnfStyle w:val="001000000000" w:firstRow="0" w:lastRow="0" w:firstColumn="1" w:lastColumn="0" w:oddVBand="0" w:evenVBand="0" w:oddHBand="0" w:evenHBand="0" w:firstRowFirstColumn="0" w:firstRowLastColumn="0" w:lastRowFirstColumn="0" w:lastRowLastColumn="0"/>
            <w:tcW w:w="2116" w:type="pct"/>
            <w:vAlign w:val="center"/>
            <w:hideMark/>
          </w:tcPr>
          <w:p w14:paraId="265AB132"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Ocasionalmente</w:t>
            </w:r>
          </w:p>
        </w:tc>
        <w:tc>
          <w:tcPr>
            <w:tcW w:w="1461" w:type="pct"/>
            <w:vAlign w:val="center"/>
            <w:hideMark/>
          </w:tcPr>
          <w:p w14:paraId="004C822A"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6</w:t>
            </w:r>
          </w:p>
        </w:tc>
        <w:tc>
          <w:tcPr>
            <w:tcW w:w="1423" w:type="pct"/>
            <w:vAlign w:val="center"/>
            <w:hideMark/>
          </w:tcPr>
          <w:p w14:paraId="122A452D" w14:textId="77777777" w:rsidR="007F3798" w:rsidRPr="00F54385" w:rsidRDefault="007F3798" w:rsidP="007F37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28.6%</w:t>
            </w:r>
          </w:p>
        </w:tc>
      </w:tr>
      <w:tr w:rsidR="007F3798" w:rsidRPr="00F54385" w14:paraId="622E9ADF" w14:textId="77777777" w:rsidTr="007F3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pct"/>
            <w:shd w:val="clear" w:color="auto" w:fill="auto"/>
            <w:vAlign w:val="center"/>
            <w:hideMark/>
          </w:tcPr>
          <w:p w14:paraId="46CA9CB3" w14:textId="77777777" w:rsidR="007F3798" w:rsidRPr="00F54385" w:rsidRDefault="007F3798" w:rsidP="007F3798">
            <w:pPr>
              <w:spacing w:line="240" w:lineRule="auto"/>
              <w:jc w:val="center"/>
              <w:rPr>
                <w:rFonts w:ascii="Times New Roman" w:hAnsi="Times New Roman"/>
                <w:color w:val="auto"/>
                <w:sz w:val="14"/>
                <w:szCs w:val="14"/>
              </w:rPr>
            </w:pPr>
            <w:r w:rsidRPr="00F54385">
              <w:rPr>
                <w:rFonts w:ascii="Times New Roman" w:hAnsi="Times New Roman"/>
                <w:color w:val="auto"/>
                <w:sz w:val="14"/>
                <w:szCs w:val="14"/>
              </w:rPr>
              <w:t>Total</w:t>
            </w:r>
          </w:p>
        </w:tc>
        <w:tc>
          <w:tcPr>
            <w:tcW w:w="1461" w:type="pct"/>
            <w:shd w:val="clear" w:color="auto" w:fill="auto"/>
            <w:vAlign w:val="center"/>
            <w:hideMark/>
          </w:tcPr>
          <w:p w14:paraId="65EA6826"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21</w:t>
            </w:r>
          </w:p>
        </w:tc>
        <w:tc>
          <w:tcPr>
            <w:tcW w:w="1423" w:type="pct"/>
            <w:shd w:val="clear" w:color="auto" w:fill="auto"/>
            <w:vAlign w:val="center"/>
            <w:hideMark/>
          </w:tcPr>
          <w:p w14:paraId="6CAA73EF" w14:textId="77777777" w:rsidR="007F3798" w:rsidRPr="00F54385" w:rsidRDefault="007F3798" w:rsidP="007F379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54385">
              <w:rPr>
                <w:rFonts w:ascii="Times New Roman" w:hAnsi="Times New Roman"/>
                <w:b w:val="0"/>
                <w:bCs/>
                <w:color w:val="auto"/>
                <w:sz w:val="14"/>
                <w:szCs w:val="14"/>
              </w:rPr>
              <w:t>100%</w:t>
            </w:r>
          </w:p>
        </w:tc>
      </w:tr>
    </w:tbl>
    <w:p w14:paraId="192C3D83" w14:textId="77777777" w:rsidR="007F3798" w:rsidRDefault="007F3798" w:rsidP="007F3798">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30F85160" w14:textId="77777777" w:rsidR="007F3798" w:rsidRPr="007F3798" w:rsidRDefault="007F3798" w:rsidP="007F3798">
      <w:pPr>
        <w:spacing w:before="240"/>
        <w:jc w:val="both"/>
        <w:rPr>
          <w:rFonts w:ascii="Times New Roman" w:hAnsi="Times New Roman"/>
          <w:b w:val="0"/>
          <w:bCs/>
          <w:color w:val="auto"/>
          <w:sz w:val="24"/>
          <w:szCs w:val="24"/>
        </w:rPr>
      </w:pPr>
      <w:r w:rsidRPr="007F3798">
        <w:rPr>
          <w:rFonts w:ascii="Times New Roman" w:hAnsi="Times New Roman"/>
          <w:b w:val="0"/>
          <w:bCs/>
          <w:color w:val="auto"/>
          <w:sz w:val="24"/>
          <w:szCs w:val="24"/>
        </w:rPr>
        <w:t>La publicación de contenidos sobre concejales es menos frecuente que la gestión municipal general, con solo 19.0% reportando publicación diaria. 47.6% publica varias veces por semana y 28.6% ocasionalmente. Esto sugiere que la rendición de cuentas de los cuerpos colegiados tiene menor prioridad en la estrategia comunicacional.</w:t>
      </w:r>
    </w:p>
    <w:p w14:paraId="467DB39C" w14:textId="3151651F" w:rsidR="007F3798" w:rsidRPr="007F3798" w:rsidRDefault="007F3798" w:rsidP="007F3798">
      <w:pPr>
        <w:spacing w:before="240" w:line="240" w:lineRule="auto"/>
        <w:jc w:val="both"/>
        <w:rPr>
          <w:rFonts w:ascii="Times New Roman" w:hAnsi="Times New Roman"/>
          <w:b w:val="0"/>
          <w:i/>
          <w:iCs/>
          <w:color w:val="auto"/>
          <w:sz w:val="24"/>
          <w:szCs w:val="24"/>
        </w:rPr>
      </w:pPr>
      <w:r w:rsidRPr="007F3798">
        <w:rPr>
          <w:rFonts w:ascii="Times New Roman" w:hAnsi="Times New Roman"/>
          <w:bCs/>
          <w:i/>
          <w:iCs/>
          <w:color w:val="auto"/>
          <w:sz w:val="24"/>
          <w:szCs w:val="24"/>
        </w:rPr>
        <w:t xml:space="preserve">Tabla 6. </w:t>
      </w:r>
      <w:r w:rsidRPr="007F3798">
        <w:rPr>
          <w:rFonts w:ascii="Times New Roman" w:hAnsi="Times New Roman"/>
          <w:b w:val="0"/>
          <w:i/>
          <w:iCs/>
          <w:color w:val="auto"/>
          <w:sz w:val="24"/>
          <w:szCs w:val="24"/>
        </w:rPr>
        <w:t xml:space="preserve">Percepción </w:t>
      </w:r>
      <w:r w:rsidR="00F54385">
        <w:rPr>
          <w:rFonts w:ascii="Times New Roman" w:hAnsi="Times New Roman"/>
          <w:b w:val="0"/>
          <w:i/>
          <w:iCs/>
          <w:color w:val="auto"/>
          <w:sz w:val="24"/>
          <w:szCs w:val="24"/>
        </w:rPr>
        <w:t>de los participantes</w:t>
      </w:r>
    </w:p>
    <w:tbl>
      <w:tblPr>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CellMar>
          <w:left w:w="70" w:type="dxa"/>
          <w:right w:w="70" w:type="dxa"/>
        </w:tblCellMar>
        <w:tblLook w:val="04A0" w:firstRow="1" w:lastRow="0" w:firstColumn="1" w:lastColumn="0" w:noHBand="0" w:noVBand="1"/>
      </w:tblPr>
      <w:tblGrid>
        <w:gridCol w:w="1093"/>
        <w:gridCol w:w="714"/>
        <w:gridCol w:w="745"/>
        <w:gridCol w:w="441"/>
        <w:gridCol w:w="683"/>
        <w:gridCol w:w="872"/>
      </w:tblGrid>
      <w:tr w:rsidR="00F54385" w:rsidRPr="00F54385" w14:paraId="79454359" w14:textId="77777777" w:rsidTr="00F54385">
        <w:trPr>
          <w:trHeight w:val="20"/>
        </w:trPr>
        <w:tc>
          <w:tcPr>
            <w:tcW w:w="1204" w:type="pct"/>
            <w:shd w:val="clear" w:color="auto" w:fill="auto"/>
            <w:noWrap/>
            <w:vAlign w:val="center"/>
            <w:hideMark/>
          </w:tcPr>
          <w:p w14:paraId="64FCF243" w14:textId="77777777" w:rsidR="007F3798" w:rsidRPr="007F3798" w:rsidRDefault="007F3798" w:rsidP="00F54385">
            <w:pPr>
              <w:spacing w:line="240" w:lineRule="auto"/>
              <w:jc w:val="center"/>
              <w:rPr>
                <w:rFonts w:ascii="Times New Roman" w:eastAsia="Times New Roman" w:hAnsi="Times New Roman"/>
                <w:bCs/>
                <w:color w:val="000000"/>
                <w:sz w:val="12"/>
                <w:szCs w:val="12"/>
                <w:lang w:val="es-ES_tradnl" w:eastAsia="es-ES_tradnl"/>
              </w:rPr>
            </w:pPr>
            <w:r w:rsidRPr="007F3798">
              <w:rPr>
                <w:rFonts w:ascii="Times New Roman" w:eastAsia="Times New Roman" w:hAnsi="Times New Roman"/>
                <w:bCs/>
                <w:color w:val="000000"/>
                <w:sz w:val="12"/>
                <w:szCs w:val="12"/>
                <w:lang w:val="es-ES_tradnl" w:eastAsia="es-ES_tradnl"/>
              </w:rPr>
              <w:t>Indicador</w:t>
            </w:r>
          </w:p>
        </w:tc>
        <w:tc>
          <w:tcPr>
            <w:tcW w:w="785" w:type="pct"/>
            <w:shd w:val="clear" w:color="auto" w:fill="auto"/>
            <w:noWrap/>
            <w:vAlign w:val="center"/>
            <w:hideMark/>
          </w:tcPr>
          <w:p w14:paraId="56E6D419"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Totalmente en desacuerdo (%)</w:t>
            </w:r>
          </w:p>
        </w:tc>
        <w:tc>
          <w:tcPr>
            <w:tcW w:w="819" w:type="pct"/>
            <w:shd w:val="clear" w:color="auto" w:fill="auto"/>
            <w:noWrap/>
            <w:vAlign w:val="center"/>
            <w:hideMark/>
          </w:tcPr>
          <w:p w14:paraId="7063A22A"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Parcialmente en desacuerdo (%)</w:t>
            </w:r>
          </w:p>
        </w:tc>
        <w:tc>
          <w:tcPr>
            <w:tcW w:w="484" w:type="pct"/>
            <w:shd w:val="clear" w:color="auto" w:fill="auto"/>
            <w:noWrap/>
            <w:vAlign w:val="center"/>
            <w:hideMark/>
          </w:tcPr>
          <w:p w14:paraId="3951125B"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No es clave (%)</w:t>
            </w:r>
          </w:p>
        </w:tc>
        <w:tc>
          <w:tcPr>
            <w:tcW w:w="750" w:type="pct"/>
            <w:shd w:val="clear" w:color="auto" w:fill="auto"/>
            <w:noWrap/>
            <w:vAlign w:val="center"/>
            <w:hideMark/>
          </w:tcPr>
          <w:p w14:paraId="7639F284"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Parcialmente de acuerdo (%)</w:t>
            </w:r>
          </w:p>
        </w:tc>
        <w:tc>
          <w:tcPr>
            <w:tcW w:w="959" w:type="pct"/>
            <w:shd w:val="clear" w:color="auto" w:fill="auto"/>
            <w:noWrap/>
            <w:vAlign w:val="center"/>
            <w:hideMark/>
          </w:tcPr>
          <w:p w14:paraId="28199A68"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Totalmente de acuerdo / Frecuente (%)</w:t>
            </w:r>
          </w:p>
        </w:tc>
      </w:tr>
      <w:tr w:rsidR="00F54385" w:rsidRPr="00F54385" w14:paraId="1EF1B8B4" w14:textId="77777777" w:rsidTr="00F54385">
        <w:trPr>
          <w:trHeight w:val="20"/>
        </w:trPr>
        <w:tc>
          <w:tcPr>
            <w:tcW w:w="1204" w:type="pct"/>
            <w:shd w:val="clear" w:color="auto" w:fill="auto"/>
            <w:noWrap/>
            <w:vAlign w:val="center"/>
            <w:hideMark/>
          </w:tcPr>
          <w:p w14:paraId="713596AE"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Redes sociales como canal de rendición de cuentas</w:t>
            </w:r>
          </w:p>
        </w:tc>
        <w:tc>
          <w:tcPr>
            <w:tcW w:w="785" w:type="pct"/>
            <w:shd w:val="clear" w:color="auto" w:fill="auto"/>
            <w:noWrap/>
            <w:vAlign w:val="center"/>
            <w:hideMark/>
          </w:tcPr>
          <w:p w14:paraId="2FE27A09"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819" w:type="pct"/>
            <w:shd w:val="clear" w:color="auto" w:fill="auto"/>
            <w:noWrap/>
            <w:vAlign w:val="center"/>
            <w:hideMark/>
          </w:tcPr>
          <w:p w14:paraId="1E70899B"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19</w:t>
            </w:r>
          </w:p>
        </w:tc>
        <w:tc>
          <w:tcPr>
            <w:tcW w:w="484" w:type="pct"/>
            <w:shd w:val="clear" w:color="auto" w:fill="auto"/>
            <w:noWrap/>
            <w:vAlign w:val="center"/>
            <w:hideMark/>
          </w:tcPr>
          <w:p w14:paraId="5E5BCD15"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750" w:type="pct"/>
            <w:shd w:val="clear" w:color="auto" w:fill="auto"/>
            <w:noWrap/>
            <w:vAlign w:val="center"/>
            <w:hideMark/>
          </w:tcPr>
          <w:p w14:paraId="02D78D4D"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23,8</w:t>
            </w:r>
          </w:p>
        </w:tc>
        <w:tc>
          <w:tcPr>
            <w:tcW w:w="959" w:type="pct"/>
            <w:shd w:val="clear" w:color="auto" w:fill="auto"/>
            <w:noWrap/>
            <w:vAlign w:val="center"/>
            <w:hideMark/>
          </w:tcPr>
          <w:p w14:paraId="22548151"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47,6</w:t>
            </w:r>
          </w:p>
        </w:tc>
      </w:tr>
      <w:tr w:rsidR="00F54385" w:rsidRPr="00F54385" w14:paraId="2722B6C9" w14:textId="77777777" w:rsidTr="00F54385">
        <w:trPr>
          <w:trHeight w:val="20"/>
        </w:trPr>
        <w:tc>
          <w:tcPr>
            <w:tcW w:w="1204" w:type="pct"/>
            <w:shd w:val="clear" w:color="auto" w:fill="auto"/>
            <w:noWrap/>
            <w:vAlign w:val="center"/>
            <w:hideMark/>
          </w:tcPr>
          <w:p w14:paraId="3A478551"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Contribución a la transparencia</w:t>
            </w:r>
          </w:p>
        </w:tc>
        <w:tc>
          <w:tcPr>
            <w:tcW w:w="785" w:type="pct"/>
            <w:shd w:val="clear" w:color="auto" w:fill="auto"/>
            <w:noWrap/>
            <w:vAlign w:val="center"/>
            <w:hideMark/>
          </w:tcPr>
          <w:p w14:paraId="64D2498B"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819" w:type="pct"/>
            <w:shd w:val="clear" w:color="auto" w:fill="auto"/>
            <w:noWrap/>
            <w:vAlign w:val="center"/>
            <w:hideMark/>
          </w:tcPr>
          <w:p w14:paraId="725C4085"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14,3</w:t>
            </w:r>
          </w:p>
        </w:tc>
        <w:tc>
          <w:tcPr>
            <w:tcW w:w="484" w:type="pct"/>
            <w:shd w:val="clear" w:color="auto" w:fill="auto"/>
            <w:noWrap/>
            <w:vAlign w:val="center"/>
            <w:hideMark/>
          </w:tcPr>
          <w:p w14:paraId="58242527"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0</w:t>
            </w:r>
          </w:p>
        </w:tc>
        <w:tc>
          <w:tcPr>
            <w:tcW w:w="750" w:type="pct"/>
            <w:shd w:val="clear" w:color="auto" w:fill="auto"/>
            <w:noWrap/>
            <w:vAlign w:val="center"/>
            <w:hideMark/>
          </w:tcPr>
          <w:p w14:paraId="7DB2264D"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23,8</w:t>
            </w:r>
          </w:p>
        </w:tc>
        <w:tc>
          <w:tcPr>
            <w:tcW w:w="959" w:type="pct"/>
            <w:shd w:val="clear" w:color="auto" w:fill="auto"/>
            <w:noWrap/>
            <w:vAlign w:val="center"/>
            <w:hideMark/>
          </w:tcPr>
          <w:p w14:paraId="36744FB6"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57,1</w:t>
            </w:r>
          </w:p>
        </w:tc>
      </w:tr>
      <w:tr w:rsidR="00F54385" w:rsidRPr="00F54385" w14:paraId="514C42FD" w14:textId="77777777" w:rsidTr="00F54385">
        <w:trPr>
          <w:trHeight w:val="20"/>
        </w:trPr>
        <w:tc>
          <w:tcPr>
            <w:tcW w:w="1204" w:type="pct"/>
            <w:shd w:val="clear" w:color="auto" w:fill="auto"/>
            <w:noWrap/>
            <w:vAlign w:val="center"/>
            <w:hideMark/>
          </w:tcPr>
          <w:p w14:paraId="79CB034D"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Fortalecimiento de relaciones institucionales</w:t>
            </w:r>
          </w:p>
        </w:tc>
        <w:tc>
          <w:tcPr>
            <w:tcW w:w="785" w:type="pct"/>
            <w:shd w:val="clear" w:color="auto" w:fill="auto"/>
            <w:noWrap/>
            <w:vAlign w:val="center"/>
            <w:hideMark/>
          </w:tcPr>
          <w:p w14:paraId="7C4A8958"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819" w:type="pct"/>
            <w:shd w:val="clear" w:color="auto" w:fill="auto"/>
            <w:noWrap/>
            <w:vAlign w:val="center"/>
            <w:hideMark/>
          </w:tcPr>
          <w:p w14:paraId="5283F638"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9,5</w:t>
            </w:r>
          </w:p>
        </w:tc>
        <w:tc>
          <w:tcPr>
            <w:tcW w:w="484" w:type="pct"/>
            <w:shd w:val="clear" w:color="auto" w:fill="auto"/>
            <w:noWrap/>
            <w:vAlign w:val="center"/>
            <w:hideMark/>
          </w:tcPr>
          <w:p w14:paraId="2B89A8EC"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0</w:t>
            </w:r>
          </w:p>
        </w:tc>
        <w:tc>
          <w:tcPr>
            <w:tcW w:w="750" w:type="pct"/>
            <w:shd w:val="clear" w:color="auto" w:fill="auto"/>
            <w:noWrap/>
            <w:vAlign w:val="center"/>
            <w:hideMark/>
          </w:tcPr>
          <w:p w14:paraId="5B2232C2"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23,8</w:t>
            </w:r>
          </w:p>
        </w:tc>
        <w:tc>
          <w:tcPr>
            <w:tcW w:w="959" w:type="pct"/>
            <w:shd w:val="clear" w:color="auto" w:fill="auto"/>
            <w:noWrap/>
            <w:vAlign w:val="center"/>
            <w:hideMark/>
          </w:tcPr>
          <w:p w14:paraId="4A023230"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61,9</w:t>
            </w:r>
          </w:p>
        </w:tc>
      </w:tr>
      <w:tr w:rsidR="00F54385" w:rsidRPr="00F54385" w14:paraId="34561229" w14:textId="77777777" w:rsidTr="00F54385">
        <w:trPr>
          <w:trHeight w:val="20"/>
        </w:trPr>
        <w:tc>
          <w:tcPr>
            <w:tcW w:w="1204" w:type="pct"/>
            <w:shd w:val="clear" w:color="auto" w:fill="auto"/>
            <w:noWrap/>
            <w:vAlign w:val="center"/>
            <w:hideMark/>
          </w:tcPr>
          <w:p w14:paraId="75B2BECC"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Generación de credibilidad institucional</w:t>
            </w:r>
          </w:p>
        </w:tc>
        <w:tc>
          <w:tcPr>
            <w:tcW w:w="785" w:type="pct"/>
            <w:shd w:val="clear" w:color="auto" w:fill="auto"/>
            <w:noWrap/>
            <w:vAlign w:val="center"/>
            <w:hideMark/>
          </w:tcPr>
          <w:p w14:paraId="654E7E9C"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819" w:type="pct"/>
            <w:shd w:val="clear" w:color="auto" w:fill="auto"/>
            <w:noWrap/>
            <w:vAlign w:val="center"/>
            <w:hideMark/>
          </w:tcPr>
          <w:p w14:paraId="0F5C1319"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9,5</w:t>
            </w:r>
          </w:p>
        </w:tc>
        <w:tc>
          <w:tcPr>
            <w:tcW w:w="484" w:type="pct"/>
            <w:shd w:val="clear" w:color="auto" w:fill="auto"/>
            <w:noWrap/>
            <w:vAlign w:val="center"/>
            <w:hideMark/>
          </w:tcPr>
          <w:p w14:paraId="5A555330"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750" w:type="pct"/>
            <w:shd w:val="clear" w:color="auto" w:fill="auto"/>
            <w:noWrap/>
            <w:vAlign w:val="center"/>
            <w:hideMark/>
          </w:tcPr>
          <w:p w14:paraId="16653F9E"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28,6</w:t>
            </w:r>
          </w:p>
        </w:tc>
        <w:tc>
          <w:tcPr>
            <w:tcW w:w="959" w:type="pct"/>
            <w:shd w:val="clear" w:color="auto" w:fill="auto"/>
            <w:noWrap/>
            <w:vAlign w:val="center"/>
            <w:hideMark/>
          </w:tcPr>
          <w:p w14:paraId="45464872"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52,4</w:t>
            </w:r>
          </w:p>
        </w:tc>
      </w:tr>
      <w:tr w:rsidR="00F54385" w:rsidRPr="00F54385" w14:paraId="3DC99FDC" w14:textId="77777777" w:rsidTr="00F54385">
        <w:trPr>
          <w:trHeight w:val="20"/>
        </w:trPr>
        <w:tc>
          <w:tcPr>
            <w:tcW w:w="1204" w:type="pct"/>
            <w:shd w:val="clear" w:color="auto" w:fill="auto"/>
            <w:noWrap/>
            <w:vAlign w:val="center"/>
            <w:hideMark/>
          </w:tcPr>
          <w:p w14:paraId="65037314"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Capacidad de respuesta institucional</w:t>
            </w:r>
          </w:p>
        </w:tc>
        <w:tc>
          <w:tcPr>
            <w:tcW w:w="785" w:type="pct"/>
            <w:shd w:val="clear" w:color="auto" w:fill="auto"/>
            <w:noWrap/>
            <w:vAlign w:val="center"/>
            <w:hideMark/>
          </w:tcPr>
          <w:p w14:paraId="5062AB58"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4,8</w:t>
            </w:r>
          </w:p>
        </w:tc>
        <w:tc>
          <w:tcPr>
            <w:tcW w:w="819" w:type="pct"/>
            <w:shd w:val="clear" w:color="auto" w:fill="auto"/>
            <w:noWrap/>
            <w:vAlign w:val="center"/>
            <w:hideMark/>
          </w:tcPr>
          <w:p w14:paraId="74542A14"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9,5</w:t>
            </w:r>
          </w:p>
        </w:tc>
        <w:tc>
          <w:tcPr>
            <w:tcW w:w="484" w:type="pct"/>
            <w:shd w:val="clear" w:color="auto" w:fill="auto"/>
            <w:noWrap/>
            <w:vAlign w:val="center"/>
            <w:hideMark/>
          </w:tcPr>
          <w:p w14:paraId="5BDF3CAC"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9,5</w:t>
            </w:r>
          </w:p>
        </w:tc>
        <w:tc>
          <w:tcPr>
            <w:tcW w:w="750" w:type="pct"/>
            <w:shd w:val="clear" w:color="auto" w:fill="auto"/>
            <w:noWrap/>
            <w:vAlign w:val="center"/>
            <w:hideMark/>
          </w:tcPr>
          <w:p w14:paraId="1E27729F"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23,8</w:t>
            </w:r>
          </w:p>
        </w:tc>
        <w:tc>
          <w:tcPr>
            <w:tcW w:w="959" w:type="pct"/>
            <w:shd w:val="clear" w:color="auto" w:fill="auto"/>
            <w:noWrap/>
            <w:vAlign w:val="center"/>
            <w:hideMark/>
          </w:tcPr>
          <w:p w14:paraId="6A64F2F5"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52,4</w:t>
            </w:r>
          </w:p>
        </w:tc>
      </w:tr>
      <w:tr w:rsidR="00F54385" w:rsidRPr="00F54385" w14:paraId="7B435060" w14:textId="77777777" w:rsidTr="00F54385">
        <w:trPr>
          <w:trHeight w:val="20"/>
        </w:trPr>
        <w:tc>
          <w:tcPr>
            <w:tcW w:w="1204" w:type="pct"/>
            <w:shd w:val="clear" w:color="auto" w:fill="auto"/>
            <w:noWrap/>
            <w:vAlign w:val="center"/>
            <w:hideMark/>
          </w:tcPr>
          <w:p w14:paraId="7B068240"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Interacción ciudadana en publicaciones</w:t>
            </w:r>
          </w:p>
        </w:tc>
        <w:tc>
          <w:tcPr>
            <w:tcW w:w="785" w:type="pct"/>
            <w:shd w:val="clear" w:color="auto" w:fill="auto"/>
            <w:noWrap/>
            <w:vAlign w:val="center"/>
            <w:hideMark/>
          </w:tcPr>
          <w:p w14:paraId="43BFCE75"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0</w:t>
            </w:r>
          </w:p>
        </w:tc>
        <w:tc>
          <w:tcPr>
            <w:tcW w:w="819" w:type="pct"/>
            <w:shd w:val="clear" w:color="auto" w:fill="auto"/>
            <w:noWrap/>
            <w:vAlign w:val="center"/>
            <w:hideMark/>
          </w:tcPr>
          <w:p w14:paraId="30602610"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0</w:t>
            </w:r>
          </w:p>
        </w:tc>
        <w:tc>
          <w:tcPr>
            <w:tcW w:w="484" w:type="pct"/>
            <w:shd w:val="clear" w:color="auto" w:fill="auto"/>
            <w:noWrap/>
            <w:vAlign w:val="center"/>
            <w:hideMark/>
          </w:tcPr>
          <w:p w14:paraId="73A0F931"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0</w:t>
            </w:r>
          </w:p>
        </w:tc>
        <w:tc>
          <w:tcPr>
            <w:tcW w:w="750" w:type="pct"/>
            <w:shd w:val="clear" w:color="auto" w:fill="auto"/>
            <w:noWrap/>
            <w:vAlign w:val="center"/>
            <w:hideMark/>
          </w:tcPr>
          <w:p w14:paraId="0184D4A6"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0</w:t>
            </w:r>
          </w:p>
        </w:tc>
        <w:tc>
          <w:tcPr>
            <w:tcW w:w="959" w:type="pct"/>
            <w:shd w:val="clear" w:color="auto" w:fill="auto"/>
            <w:noWrap/>
            <w:vAlign w:val="center"/>
            <w:hideMark/>
          </w:tcPr>
          <w:p w14:paraId="5FDEA3EB" w14:textId="77777777" w:rsidR="007F3798" w:rsidRPr="007F3798" w:rsidRDefault="007F3798" w:rsidP="00F54385">
            <w:pPr>
              <w:spacing w:line="240" w:lineRule="auto"/>
              <w:jc w:val="center"/>
              <w:rPr>
                <w:rFonts w:ascii="Times New Roman" w:eastAsia="Times New Roman" w:hAnsi="Times New Roman"/>
                <w:b w:val="0"/>
                <w:color w:val="000000"/>
                <w:sz w:val="12"/>
                <w:szCs w:val="12"/>
                <w:lang w:val="es-ES_tradnl" w:eastAsia="es-ES_tradnl"/>
              </w:rPr>
            </w:pPr>
            <w:r w:rsidRPr="007F3798">
              <w:rPr>
                <w:rFonts w:ascii="Times New Roman" w:eastAsia="Times New Roman" w:hAnsi="Times New Roman"/>
                <w:b w:val="0"/>
                <w:color w:val="000000"/>
                <w:sz w:val="12"/>
                <w:szCs w:val="12"/>
                <w:lang w:val="es-ES_tradnl" w:eastAsia="es-ES_tradnl"/>
              </w:rPr>
              <w:t>100</w:t>
            </w:r>
          </w:p>
        </w:tc>
      </w:tr>
    </w:tbl>
    <w:p w14:paraId="2667FBF0" w14:textId="77777777" w:rsidR="00F54385" w:rsidRDefault="00F54385" w:rsidP="00F54385">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1EDA71F1" w14:textId="0E908621" w:rsidR="00F54385" w:rsidRPr="00F54385" w:rsidRDefault="00F54385" w:rsidP="00F54385">
      <w:pPr>
        <w:spacing w:before="240"/>
        <w:jc w:val="both"/>
        <w:rPr>
          <w:rFonts w:ascii="Times New Roman" w:hAnsi="Times New Roman"/>
          <w:b w:val="0"/>
          <w:bCs/>
          <w:color w:val="auto"/>
          <w:sz w:val="24"/>
          <w:szCs w:val="24"/>
        </w:rPr>
      </w:pPr>
      <w:r>
        <w:rPr>
          <w:rFonts w:ascii="Times New Roman" w:hAnsi="Times New Roman"/>
          <w:b w:val="0"/>
          <w:bCs/>
          <w:color w:val="auto"/>
          <w:sz w:val="24"/>
          <w:szCs w:val="24"/>
        </w:rPr>
        <w:lastRenderedPageBreak/>
        <w:t>En la tabla 6, se puede observar que, e</w:t>
      </w:r>
      <w:r>
        <w:rPr>
          <w:rFonts w:ascii="Times New Roman" w:hAnsi="Times New Roman"/>
          <w:b w:val="0"/>
          <w:bCs/>
          <w:color w:val="auto"/>
          <w:sz w:val="24"/>
          <w:szCs w:val="24"/>
        </w:rPr>
        <w:t xml:space="preserve">l </w:t>
      </w:r>
      <w:r w:rsidRPr="007F3798">
        <w:rPr>
          <w:rFonts w:ascii="Times New Roman" w:hAnsi="Times New Roman"/>
          <w:b w:val="0"/>
          <w:bCs/>
          <w:color w:val="auto"/>
          <w:sz w:val="24"/>
          <w:szCs w:val="24"/>
        </w:rPr>
        <w:t>71.4% de los funcionarios (suma de "parcialmente" y "totalmente de acuerdo") considera que las redes sociales son un canal clave para rendición de cuentas. Sin embargo, 23.8% manifiesta desacuerdo o neutralidad, indicando que persisten resistencias o escepticismos dentro de la institución sobre este enfoque.</w:t>
      </w:r>
      <w:r>
        <w:rPr>
          <w:rFonts w:ascii="Times New Roman" w:hAnsi="Times New Roman"/>
          <w:b w:val="0"/>
          <w:bCs/>
          <w:color w:val="auto"/>
          <w:sz w:val="24"/>
          <w:szCs w:val="24"/>
        </w:rPr>
        <w:t xml:space="preserve"> Mientras que, el </w:t>
      </w:r>
      <w:r w:rsidRPr="00F54385">
        <w:rPr>
          <w:rFonts w:ascii="Times New Roman" w:hAnsi="Times New Roman"/>
          <w:b w:val="0"/>
          <w:bCs/>
          <w:color w:val="auto"/>
          <w:sz w:val="24"/>
          <w:szCs w:val="24"/>
        </w:rPr>
        <w:t>80.9% de los funcionarios percibe que las redes sociales contribuyen a la transparencia municipal. La fuerte tendencia positiva (57.1% totalmente de acuerdo) refleja confianza institucional en el potencial democratizador de estas herramientas, aunque 19.1% aún expresa reservas.</w:t>
      </w:r>
      <w:r>
        <w:rPr>
          <w:rFonts w:ascii="Times New Roman" w:hAnsi="Times New Roman"/>
          <w:b w:val="0"/>
          <w:bCs/>
          <w:color w:val="auto"/>
          <w:sz w:val="24"/>
          <w:szCs w:val="24"/>
        </w:rPr>
        <w:t xml:space="preserve"> El </w:t>
      </w:r>
      <w:r w:rsidRPr="00F54385">
        <w:rPr>
          <w:rFonts w:ascii="Times New Roman" w:hAnsi="Times New Roman"/>
          <w:b w:val="0"/>
          <w:bCs/>
          <w:color w:val="auto"/>
          <w:sz w:val="24"/>
          <w:szCs w:val="24"/>
        </w:rPr>
        <w:t>85.7% de los funcionarios considera que las redes sociales fortalecen la relación con la ciudadanía. Este consenso refleja reconocimiento del valor relacional de estas plataformas, superando incluso la percepción sobre su contribución a la transparencia.</w:t>
      </w:r>
    </w:p>
    <w:p w14:paraId="3E9BC194" w14:textId="1EC96B26" w:rsidR="00CF2C7F" w:rsidRDefault="00F54385" w:rsidP="00F54385">
      <w:pPr>
        <w:spacing w:before="240"/>
        <w:jc w:val="both"/>
        <w:rPr>
          <w:rFonts w:ascii="Times New Roman" w:hAnsi="Times New Roman"/>
          <w:b w:val="0"/>
          <w:bCs/>
          <w:color w:val="auto"/>
          <w:sz w:val="24"/>
          <w:szCs w:val="24"/>
        </w:rPr>
      </w:pPr>
      <w:r>
        <w:rPr>
          <w:rFonts w:ascii="Times New Roman" w:hAnsi="Times New Roman"/>
          <w:b w:val="0"/>
          <w:bCs/>
          <w:color w:val="auto"/>
          <w:sz w:val="24"/>
          <w:szCs w:val="24"/>
        </w:rPr>
        <w:t xml:space="preserve">De igual manera, el </w:t>
      </w:r>
      <w:r w:rsidRPr="00F54385">
        <w:rPr>
          <w:rFonts w:ascii="Times New Roman" w:hAnsi="Times New Roman"/>
          <w:b w:val="0"/>
          <w:bCs/>
          <w:color w:val="auto"/>
          <w:sz w:val="24"/>
          <w:szCs w:val="24"/>
        </w:rPr>
        <w:t>81.0% de los funcionarios percibe que los contenidos publicados generan credibilidad y confianza. Sin embargo, el porcentaje en "parcialmente de acuerdo" (28.6%) es mayor que en preguntas anteriores, sugiriendo matices en la confianza sobre la efectividad específica de los contenidos.</w:t>
      </w:r>
      <w:r>
        <w:rPr>
          <w:rFonts w:ascii="Times New Roman" w:hAnsi="Times New Roman"/>
          <w:b w:val="0"/>
          <w:bCs/>
          <w:color w:val="auto"/>
          <w:sz w:val="24"/>
          <w:szCs w:val="24"/>
        </w:rPr>
        <w:t xml:space="preserve"> </w:t>
      </w:r>
      <w:r w:rsidRPr="00F54385">
        <w:rPr>
          <w:rFonts w:ascii="Times New Roman" w:hAnsi="Times New Roman"/>
          <w:b w:val="0"/>
          <w:bCs/>
          <w:color w:val="auto"/>
          <w:sz w:val="24"/>
          <w:szCs w:val="24"/>
        </w:rPr>
        <w:t>76.2% de los funcionarios considera que se da respuesta oportuna a consultas ciudadanas. No obstante, 23.8% expresa desacuerdo o neutralidad, indicando áreas de mejora en los protocolos de atención al ciudadano a través de canales digitales.</w:t>
      </w:r>
      <w:r>
        <w:rPr>
          <w:rFonts w:ascii="Times New Roman" w:hAnsi="Times New Roman"/>
          <w:b w:val="0"/>
          <w:bCs/>
          <w:color w:val="auto"/>
          <w:sz w:val="24"/>
          <w:szCs w:val="24"/>
        </w:rPr>
        <w:t xml:space="preserve"> Así mismo, se pudo observar que, e</w:t>
      </w:r>
      <w:r w:rsidRPr="00F54385">
        <w:rPr>
          <w:rFonts w:ascii="Times New Roman" w:hAnsi="Times New Roman"/>
          <w:b w:val="0"/>
          <w:bCs/>
          <w:color w:val="auto"/>
          <w:sz w:val="24"/>
          <w:szCs w:val="24"/>
        </w:rPr>
        <w:t xml:space="preserve">l 100% de los funcionarios percibe que los ciudadanos interactúan frecuentemente o muy frecuentemente con las publicaciones oficiales. </w:t>
      </w:r>
      <w:r>
        <w:rPr>
          <w:rFonts w:ascii="Times New Roman" w:hAnsi="Times New Roman"/>
          <w:b w:val="0"/>
          <w:bCs/>
          <w:color w:val="auto"/>
          <w:sz w:val="24"/>
          <w:szCs w:val="24"/>
        </w:rPr>
        <w:t>Lo anterior descrito</w:t>
      </w:r>
      <w:r w:rsidRPr="00F54385">
        <w:rPr>
          <w:rFonts w:ascii="Times New Roman" w:hAnsi="Times New Roman"/>
          <w:b w:val="0"/>
          <w:bCs/>
          <w:color w:val="auto"/>
          <w:sz w:val="24"/>
          <w:szCs w:val="24"/>
        </w:rPr>
        <w:t xml:space="preserve"> indica alta </w:t>
      </w:r>
      <w:proofErr w:type="spellStart"/>
      <w:r w:rsidRPr="00F54385">
        <w:rPr>
          <w:rFonts w:ascii="Times New Roman" w:hAnsi="Times New Roman"/>
          <w:b w:val="0"/>
          <w:bCs/>
          <w:color w:val="auto"/>
          <w:sz w:val="24"/>
          <w:szCs w:val="24"/>
        </w:rPr>
        <w:t>engagement</w:t>
      </w:r>
      <w:proofErr w:type="spellEnd"/>
      <w:r w:rsidRPr="00F54385">
        <w:rPr>
          <w:rFonts w:ascii="Times New Roman" w:hAnsi="Times New Roman"/>
          <w:b w:val="0"/>
          <w:bCs/>
          <w:color w:val="auto"/>
          <w:sz w:val="24"/>
          <w:szCs w:val="24"/>
        </w:rPr>
        <w:t xml:space="preserve"> ciudadano, aunque no necesariamente refleja la calidad o profundidad de </w:t>
      </w:r>
      <w:r>
        <w:rPr>
          <w:rFonts w:ascii="Times New Roman" w:hAnsi="Times New Roman"/>
          <w:b w:val="0"/>
          <w:bCs/>
          <w:color w:val="auto"/>
          <w:sz w:val="24"/>
          <w:szCs w:val="24"/>
        </w:rPr>
        <w:t>l</w:t>
      </w:r>
      <w:r w:rsidRPr="00F54385">
        <w:rPr>
          <w:rFonts w:ascii="Times New Roman" w:hAnsi="Times New Roman"/>
          <w:b w:val="0"/>
          <w:bCs/>
          <w:color w:val="auto"/>
          <w:sz w:val="24"/>
          <w:szCs w:val="24"/>
        </w:rPr>
        <w:t>a interacción</w:t>
      </w:r>
      <w:r>
        <w:rPr>
          <w:rFonts w:ascii="Times New Roman" w:hAnsi="Times New Roman"/>
          <w:b w:val="0"/>
          <w:bCs/>
          <w:color w:val="auto"/>
          <w:sz w:val="24"/>
          <w:szCs w:val="24"/>
        </w:rPr>
        <w:t xml:space="preserve"> mencionada.</w:t>
      </w:r>
    </w:p>
    <w:p w14:paraId="60727521" w14:textId="658BDD02" w:rsidR="00F54385" w:rsidRPr="007F3798" w:rsidRDefault="00F54385" w:rsidP="00F54385">
      <w:pPr>
        <w:spacing w:before="240" w:line="240" w:lineRule="auto"/>
        <w:jc w:val="both"/>
        <w:rPr>
          <w:rFonts w:ascii="Times New Roman" w:hAnsi="Times New Roman"/>
          <w:b w:val="0"/>
          <w:i/>
          <w:iCs/>
          <w:color w:val="auto"/>
          <w:sz w:val="24"/>
          <w:szCs w:val="24"/>
        </w:rPr>
      </w:pPr>
      <w:r w:rsidRPr="007F3798">
        <w:rPr>
          <w:rFonts w:ascii="Times New Roman" w:hAnsi="Times New Roman"/>
          <w:bCs/>
          <w:i/>
          <w:iCs/>
          <w:color w:val="auto"/>
          <w:sz w:val="24"/>
          <w:szCs w:val="24"/>
        </w:rPr>
        <w:t xml:space="preserve">Tabla </w:t>
      </w:r>
      <w:r>
        <w:rPr>
          <w:rFonts w:ascii="Times New Roman" w:hAnsi="Times New Roman"/>
          <w:bCs/>
          <w:i/>
          <w:iCs/>
          <w:color w:val="auto"/>
          <w:sz w:val="24"/>
          <w:szCs w:val="24"/>
        </w:rPr>
        <w:t>7</w:t>
      </w:r>
      <w:r w:rsidRPr="007F3798">
        <w:rPr>
          <w:rFonts w:ascii="Times New Roman" w:hAnsi="Times New Roman"/>
          <w:bCs/>
          <w:i/>
          <w:iCs/>
          <w:color w:val="auto"/>
          <w:sz w:val="24"/>
          <w:szCs w:val="24"/>
        </w:rPr>
        <w:t xml:space="preserve">. </w:t>
      </w:r>
      <w:r>
        <w:rPr>
          <w:rFonts w:ascii="Times New Roman" w:hAnsi="Times New Roman"/>
          <w:b w:val="0"/>
          <w:i/>
          <w:iCs/>
          <w:color w:val="auto"/>
          <w:sz w:val="24"/>
          <w:szCs w:val="24"/>
        </w:rPr>
        <w:t>Evaluación</w:t>
      </w:r>
    </w:p>
    <w:tbl>
      <w:tblPr>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CellMar>
          <w:left w:w="70" w:type="dxa"/>
          <w:right w:w="70" w:type="dxa"/>
        </w:tblCellMar>
        <w:tblLook w:val="04A0" w:firstRow="1" w:lastRow="0" w:firstColumn="1" w:lastColumn="0" w:noHBand="0" w:noVBand="1"/>
      </w:tblPr>
      <w:tblGrid>
        <w:gridCol w:w="1101"/>
        <w:gridCol w:w="642"/>
        <w:gridCol w:w="742"/>
        <w:gridCol w:w="782"/>
        <w:gridCol w:w="839"/>
        <w:gridCol w:w="442"/>
      </w:tblGrid>
      <w:tr w:rsidR="00F54385" w:rsidRPr="00F54385" w14:paraId="79949E9E" w14:textId="77777777" w:rsidTr="00F54385">
        <w:trPr>
          <w:trHeight w:val="227"/>
        </w:trPr>
        <w:tc>
          <w:tcPr>
            <w:tcW w:w="1210" w:type="pct"/>
            <w:shd w:val="clear" w:color="auto" w:fill="auto"/>
            <w:noWrap/>
            <w:vAlign w:val="center"/>
            <w:hideMark/>
          </w:tcPr>
          <w:p w14:paraId="21E15195" w14:textId="77777777" w:rsidR="00F54385" w:rsidRPr="00F54385" w:rsidRDefault="00F54385" w:rsidP="00F54385">
            <w:pPr>
              <w:spacing w:line="240" w:lineRule="auto"/>
              <w:jc w:val="center"/>
              <w:rPr>
                <w:rFonts w:ascii="Times New Roman" w:eastAsia="Times New Roman" w:hAnsi="Times New Roman"/>
                <w:bCs/>
                <w:color w:val="000000"/>
                <w:sz w:val="14"/>
                <w:szCs w:val="14"/>
                <w:lang w:val="es-ES_tradnl" w:eastAsia="es-ES_tradnl"/>
              </w:rPr>
            </w:pPr>
            <w:r w:rsidRPr="00F54385">
              <w:rPr>
                <w:rFonts w:ascii="Times New Roman" w:eastAsia="Times New Roman" w:hAnsi="Times New Roman"/>
                <w:bCs/>
                <w:color w:val="000000"/>
                <w:sz w:val="14"/>
                <w:szCs w:val="14"/>
                <w:lang w:val="es-ES_tradnl" w:eastAsia="es-ES_tradnl"/>
              </w:rPr>
              <w:t>Indicador</w:t>
            </w:r>
          </w:p>
        </w:tc>
        <w:tc>
          <w:tcPr>
            <w:tcW w:w="706" w:type="pct"/>
            <w:shd w:val="clear" w:color="auto" w:fill="auto"/>
            <w:noWrap/>
            <w:vAlign w:val="center"/>
            <w:hideMark/>
          </w:tcPr>
          <w:p w14:paraId="5C038AEF" w14:textId="77777777" w:rsidR="00F54385" w:rsidRPr="00F54385" w:rsidRDefault="00F54385" w:rsidP="00F54385">
            <w:pPr>
              <w:spacing w:line="240" w:lineRule="auto"/>
              <w:jc w:val="center"/>
              <w:rPr>
                <w:rFonts w:ascii="Times New Roman" w:eastAsia="Times New Roman" w:hAnsi="Times New Roman"/>
                <w:bCs/>
                <w:color w:val="000000"/>
                <w:sz w:val="14"/>
                <w:szCs w:val="14"/>
                <w:lang w:val="es-ES_tradnl" w:eastAsia="es-ES_tradnl"/>
              </w:rPr>
            </w:pPr>
            <w:r w:rsidRPr="00F54385">
              <w:rPr>
                <w:rFonts w:ascii="Times New Roman" w:eastAsia="Times New Roman" w:hAnsi="Times New Roman"/>
                <w:bCs/>
                <w:color w:val="000000"/>
                <w:sz w:val="14"/>
                <w:szCs w:val="14"/>
                <w:lang w:val="es-ES_tradnl" w:eastAsia="es-ES_tradnl"/>
              </w:rPr>
              <w:t>Muy baja / Nunca (%)</w:t>
            </w:r>
          </w:p>
        </w:tc>
        <w:tc>
          <w:tcPr>
            <w:tcW w:w="816" w:type="pct"/>
            <w:shd w:val="clear" w:color="auto" w:fill="auto"/>
            <w:noWrap/>
            <w:vAlign w:val="center"/>
            <w:hideMark/>
          </w:tcPr>
          <w:p w14:paraId="0EF5C972" w14:textId="77777777" w:rsidR="00F54385" w:rsidRPr="00F54385" w:rsidRDefault="00F54385" w:rsidP="00F54385">
            <w:pPr>
              <w:spacing w:line="240" w:lineRule="auto"/>
              <w:jc w:val="center"/>
              <w:rPr>
                <w:rFonts w:ascii="Times New Roman" w:eastAsia="Times New Roman" w:hAnsi="Times New Roman"/>
                <w:bCs/>
                <w:color w:val="000000"/>
                <w:sz w:val="14"/>
                <w:szCs w:val="14"/>
                <w:lang w:val="es-ES_tradnl" w:eastAsia="es-ES_tradnl"/>
              </w:rPr>
            </w:pPr>
            <w:r w:rsidRPr="00F54385">
              <w:rPr>
                <w:rFonts w:ascii="Times New Roman" w:eastAsia="Times New Roman" w:hAnsi="Times New Roman"/>
                <w:bCs/>
                <w:color w:val="000000"/>
                <w:sz w:val="14"/>
                <w:szCs w:val="14"/>
                <w:lang w:val="es-ES_tradnl" w:eastAsia="es-ES_tradnl"/>
              </w:rPr>
              <w:t>Baja / Ocasionalmente (%)</w:t>
            </w:r>
          </w:p>
        </w:tc>
        <w:tc>
          <w:tcPr>
            <w:tcW w:w="860" w:type="pct"/>
            <w:shd w:val="clear" w:color="auto" w:fill="auto"/>
            <w:noWrap/>
            <w:vAlign w:val="center"/>
            <w:hideMark/>
          </w:tcPr>
          <w:p w14:paraId="063DCCFF" w14:textId="77777777" w:rsidR="00F54385" w:rsidRPr="00F54385" w:rsidRDefault="00F54385" w:rsidP="00F54385">
            <w:pPr>
              <w:spacing w:line="240" w:lineRule="auto"/>
              <w:jc w:val="center"/>
              <w:rPr>
                <w:rFonts w:ascii="Times New Roman" w:eastAsia="Times New Roman" w:hAnsi="Times New Roman"/>
                <w:bCs/>
                <w:color w:val="000000"/>
                <w:sz w:val="14"/>
                <w:szCs w:val="14"/>
                <w:lang w:val="es-ES_tradnl" w:eastAsia="es-ES_tradnl"/>
              </w:rPr>
            </w:pPr>
            <w:r w:rsidRPr="00F54385">
              <w:rPr>
                <w:rFonts w:ascii="Times New Roman" w:eastAsia="Times New Roman" w:hAnsi="Times New Roman"/>
                <w:bCs/>
                <w:color w:val="000000"/>
                <w:sz w:val="14"/>
                <w:szCs w:val="14"/>
                <w:lang w:val="es-ES_tradnl" w:eastAsia="es-ES_tradnl"/>
              </w:rPr>
              <w:t>Media / Frecuentemente (%)</w:t>
            </w:r>
          </w:p>
        </w:tc>
        <w:tc>
          <w:tcPr>
            <w:tcW w:w="922" w:type="pct"/>
            <w:shd w:val="clear" w:color="auto" w:fill="auto"/>
            <w:noWrap/>
            <w:vAlign w:val="center"/>
            <w:hideMark/>
          </w:tcPr>
          <w:p w14:paraId="0BEDF70E" w14:textId="77777777" w:rsidR="00F54385" w:rsidRPr="00F54385" w:rsidRDefault="00F54385" w:rsidP="00F54385">
            <w:pPr>
              <w:spacing w:line="240" w:lineRule="auto"/>
              <w:jc w:val="center"/>
              <w:rPr>
                <w:rFonts w:ascii="Times New Roman" w:eastAsia="Times New Roman" w:hAnsi="Times New Roman"/>
                <w:bCs/>
                <w:color w:val="000000"/>
                <w:sz w:val="14"/>
                <w:szCs w:val="14"/>
                <w:lang w:val="es-ES_tradnl" w:eastAsia="es-ES_tradnl"/>
              </w:rPr>
            </w:pPr>
            <w:r w:rsidRPr="00F54385">
              <w:rPr>
                <w:rFonts w:ascii="Times New Roman" w:eastAsia="Times New Roman" w:hAnsi="Times New Roman"/>
                <w:bCs/>
                <w:color w:val="000000"/>
                <w:sz w:val="14"/>
                <w:szCs w:val="14"/>
                <w:lang w:val="es-ES_tradnl" w:eastAsia="es-ES_tradnl"/>
              </w:rPr>
              <w:t>Alta / Muy frecuentemente (%)</w:t>
            </w:r>
          </w:p>
        </w:tc>
        <w:tc>
          <w:tcPr>
            <w:tcW w:w="486" w:type="pct"/>
            <w:shd w:val="clear" w:color="auto" w:fill="auto"/>
            <w:noWrap/>
            <w:vAlign w:val="center"/>
            <w:hideMark/>
          </w:tcPr>
          <w:p w14:paraId="432B9234" w14:textId="77777777" w:rsidR="00F54385" w:rsidRPr="00F54385" w:rsidRDefault="00F54385" w:rsidP="00F54385">
            <w:pPr>
              <w:spacing w:line="240" w:lineRule="auto"/>
              <w:jc w:val="center"/>
              <w:rPr>
                <w:rFonts w:ascii="Times New Roman" w:eastAsia="Times New Roman" w:hAnsi="Times New Roman"/>
                <w:bCs/>
                <w:color w:val="000000"/>
                <w:sz w:val="14"/>
                <w:szCs w:val="14"/>
                <w:lang w:val="es-ES_tradnl" w:eastAsia="es-ES_tradnl"/>
              </w:rPr>
            </w:pPr>
            <w:r w:rsidRPr="00F54385">
              <w:rPr>
                <w:rFonts w:ascii="Times New Roman" w:eastAsia="Times New Roman" w:hAnsi="Times New Roman"/>
                <w:bCs/>
                <w:color w:val="000000"/>
                <w:sz w:val="14"/>
                <w:szCs w:val="14"/>
                <w:lang w:val="es-ES_tradnl" w:eastAsia="es-ES_tradnl"/>
              </w:rPr>
              <w:t>Muy alta (%)</w:t>
            </w:r>
          </w:p>
        </w:tc>
      </w:tr>
      <w:tr w:rsidR="00F54385" w:rsidRPr="00F54385" w14:paraId="4A62E097" w14:textId="77777777" w:rsidTr="00F54385">
        <w:trPr>
          <w:trHeight w:val="227"/>
        </w:trPr>
        <w:tc>
          <w:tcPr>
            <w:tcW w:w="1210" w:type="pct"/>
            <w:shd w:val="clear" w:color="auto" w:fill="auto"/>
            <w:noWrap/>
            <w:vAlign w:val="center"/>
            <w:hideMark/>
          </w:tcPr>
          <w:p w14:paraId="55960969"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Evaluación interna de contenidos y respuestas</w:t>
            </w:r>
          </w:p>
        </w:tc>
        <w:tc>
          <w:tcPr>
            <w:tcW w:w="706" w:type="pct"/>
            <w:shd w:val="clear" w:color="auto" w:fill="auto"/>
            <w:noWrap/>
            <w:vAlign w:val="center"/>
            <w:hideMark/>
          </w:tcPr>
          <w:p w14:paraId="77F3DE47"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4,8</w:t>
            </w:r>
          </w:p>
        </w:tc>
        <w:tc>
          <w:tcPr>
            <w:tcW w:w="816" w:type="pct"/>
            <w:shd w:val="clear" w:color="auto" w:fill="auto"/>
            <w:noWrap/>
            <w:vAlign w:val="center"/>
            <w:hideMark/>
          </w:tcPr>
          <w:p w14:paraId="61A34187"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28,6</w:t>
            </w:r>
          </w:p>
        </w:tc>
        <w:tc>
          <w:tcPr>
            <w:tcW w:w="860" w:type="pct"/>
            <w:shd w:val="clear" w:color="auto" w:fill="auto"/>
            <w:noWrap/>
            <w:vAlign w:val="center"/>
            <w:hideMark/>
          </w:tcPr>
          <w:p w14:paraId="4F15BC12"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38,1</w:t>
            </w:r>
          </w:p>
        </w:tc>
        <w:tc>
          <w:tcPr>
            <w:tcW w:w="922" w:type="pct"/>
            <w:shd w:val="clear" w:color="auto" w:fill="auto"/>
            <w:noWrap/>
            <w:vAlign w:val="center"/>
            <w:hideMark/>
          </w:tcPr>
          <w:p w14:paraId="0FDCEB30"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28,6</w:t>
            </w:r>
          </w:p>
        </w:tc>
        <w:tc>
          <w:tcPr>
            <w:tcW w:w="486" w:type="pct"/>
            <w:shd w:val="clear" w:color="auto" w:fill="auto"/>
            <w:noWrap/>
            <w:vAlign w:val="center"/>
            <w:hideMark/>
          </w:tcPr>
          <w:p w14:paraId="29375273"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0</w:t>
            </w:r>
          </w:p>
        </w:tc>
      </w:tr>
      <w:tr w:rsidR="00F54385" w:rsidRPr="00F54385" w14:paraId="63DA0F5E" w14:textId="77777777" w:rsidTr="00F54385">
        <w:trPr>
          <w:trHeight w:val="227"/>
        </w:trPr>
        <w:tc>
          <w:tcPr>
            <w:tcW w:w="1210" w:type="pct"/>
            <w:shd w:val="clear" w:color="auto" w:fill="auto"/>
            <w:noWrap/>
            <w:vAlign w:val="center"/>
            <w:hideMark/>
          </w:tcPr>
          <w:p w14:paraId="4E4EE063"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Efectividad global de estrategias</w:t>
            </w:r>
          </w:p>
        </w:tc>
        <w:tc>
          <w:tcPr>
            <w:tcW w:w="706" w:type="pct"/>
            <w:shd w:val="clear" w:color="auto" w:fill="auto"/>
            <w:noWrap/>
            <w:vAlign w:val="center"/>
            <w:hideMark/>
          </w:tcPr>
          <w:p w14:paraId="43032682"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0</w:t>
            </w:r>
          </w:p>
        </w:tc>
        <w:tc>
          <w:tcPr>
            <w:tcW w:w="816" w:type="pct"/>
            <w:shd w:val="clear" w:color="auto" w:fill="auto"/>
            <w:noWrap/>
            <w:vAlign w:val="center"/>
            <w:hideMark/>
          </w:tcPr>
          <w:p w14:paraId="6AE91C52"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4,8</w:t>
            </w:r>
          </w:p>
        </w:tc>
        <w:tc>
          <w:tcPr>
            <w:tcW w:w="860" w:type="pct"/>
            <w:shd w:val="clear" w:color="auto" w:fill="auto"/>
            <w:noWrap/>
            <w:vAlign w:val="center"/>
            <w:hideMark/>
          </w:tcPr>
          <w:p w14:paraId="0BF0607E"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19</w:t>
            </w:r>
          </w:p>
        </w:tc>
        <w:tc>
          <w:tcPr>
            <w:tcW w:w="922" w:type="pct"/>
            <w:shd w:val="clear" w:color="auto" w:fill="auto"/>
            <w:noWrap/>
            <w:vAlign w:val="center"/>
            <w:hideMark/>
          </w:tcPr>
          <w:p w14:paraId="1FB26810"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42,9</w:t>
            </w:r>
          </w:p>
        </w:tc>
        <w:tc>
          <w:tcPr>
            <w:tcW w:w="486" w:type="pct"/>
            <w:shd w:val="clear" w:color="auto" w:fill="auto"/>
            <w:noWrap/>
            <w:vAlign w:val="center"/>
            <w:hideMark/>
          </w:tcPr>
          <w:p w14:paraId="1A4F00B0" w14:textId="77777777" w:rsidR="00F54385" w:rsidRPr="00F54385" w:rsidRDefault="00F54385" w:rsidP="00F54385">
            <w:pPr>
              <w:spacing w:line="240" w:lineRule="auto"/>
              <w:jc w:val="center"/>
              <w:rPr>
                <w:rFonts w:ascii="Times New Roman" w:eastAsia="Times New Roman" w:hAnsi="Times New Roman"/>
                <w:b w:val="0"/>
                <w:color w:val="000000"/>
                <w:sz w:val="14"/>
                <w:szCs w:val="14"/>
                <w:lang w:val="es-ES_tradnl" w:eastAsia="es-ES_tradnl"/>
              </w:rPr>
            </w:pPr>
            <w:r w:rsidRPr="00F54385">
              <w:rPr>
                <w:rFonts w:ascii="Times New Roman" w:eastAsia="Times New Roman" w:hAnsi="Times New Roman"/>
                <w:b w:val="0"/>
                <w:color w:val="000000"/>
                <w:sz w:val="14"/>
                <w:szCs w:val="14"/>
                <w:lang w:val="es-ES_tradnl" w:eastAsia="es-ES_tradnl"/>
              </w:rPr>
              <w:t>33,3</w:t>
            </w:r>
          </w:p>
        </w:tc>
      </w:tr>
    </w:tbl>
    <w:p w14:paraId="5CF6821A" w14:textId="77777777" w:rsidR="00F54385" w:rsidRDefault="00F54385" w:rsidP="00F54385">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E81220D" w14:textId="3D1C9BF8" w:rsidR="00CF2C7F" w:rsidRDefault="00F54385" w:rsidP="00F54385">
      <w:pPr>
        <w:spacing w:before="240"/>
        <w:jc w:val="both"/>
        <w:rPr>
          <w:rFonts w:ascii="Times New Roman" w:hAnsi="Times New Roman"/>
          <w:b w:val="0"/>
          <w:bCs/>
          <w:color w:val="auto"/>
          <w:sz w:val="24"/>
          <w:szCs w:val="24"/>
        </w:rPr>
      </w:pPr>
      <w:r>
        <w:rPr>
          <w:rFonts w:ascii="Times New Roman" w:hAnsi="Times New Roman"/>
          <w:b w:val="0"/>
          <w:bCs/>
          <w:color w:val="auto"/>
          <w:sz w:val="24"/>
          <w:szCs w:val="24"/>
        </w:rPr>
        <w:t xml:space="preserve">El </w:t>
      </w:r>
      <w:r w:rsidRPr="00F54385">
        <w:rPr>
          <w:rFonts w:ascii="Times New Roman" w:hAnsi="Times New Roman"/>
          <w:b w:val="0"/>
          <w:bCs/>
          <w:color w:val="auto"/>
          <w:sz w:val="24"/>
          <w:szCs w:val="24"/>
        </w:rPr>
        <w:t>66.7% de los funcionarios reporta evaluación frecuente o muy frecuente de contenidos y respuestas, pero 33.4% la realiza ocasionalmente o nunca. Esto revela inconsistencia en los procesos de medición y mejora continua de la estrategia digital</w:t>
      </w:r>
      <w:r>
        <w:rPr>
          <w:rFonts w:ascii="Times New Roman" w:hAnsi="Times New Roman"/>
          <w:b w:val="0"/>
          <w:bCs/>
          <w:color w:val="auto"/>
          <w:sz w:val="24"/>
          <w:szCs w:val="24"/>
        </w:rPr>
        <w:t xml:space="preserve">, mientras que, el </w:t>
      </w:r>
      <w:r w:rsidRPr="00F54385">
        <w:rPr>
          <w:rFonts w:ascii="Times New Roman" w:hAnsi="Times New Roman"/>
          <w:b w:val="0"/>
          <w:bCs/>
          <w:color w:val="auto"/>
          <w:sz w:val="24"/>
          <w:szCs w:val="24"/>
        </w:rPr>
        <w:t>76.2% de los funcionarios califica la efectividad global como alta o muy alta, mientras 23.8% la considera media o baja. Existe autopercepción positiva mayoritaria, pero una minoría significativa identifica espacio para mejora sustancial.</w:t>
      </w:r>
    </w:p>
    <w:p w14:paraId="2C6BB33D" w14:textId="1A017623" w:rsidR="00F54385" w:rsidRPr="00F54385" w:rsidRDefault="00F54385" w:rsidP="00F54385">
      <w:pPr>
        <w:spacing w:before="240"/>
        <w:jc w:val="both"/>
        <w:rPr>
          <w:rFonts w:ascii="Times New Roman" w:hAnsi="Times New Roman"/>
          <w:i/>
          <w:iCs/>
          <w:color w:val="auto"/>
          <w:sz w:val="24"/>
          <w:szCs w:val="24"/>
        </w:rPr>
      </w:pPr>
      <w:r w:rsidRPr="00F54385">
        <w:rPr>
          <w:rFonts w:ascii="Times New Roman" w:hAnsi="Times New Roman"/>
          <w:bCs/>
          <w:i/>
          <w:iCs/>
          <w:color w:val="auto"/>
          <w:sz w:val="24"/>
          <w:szCs w:val="24"/>
        </w:rPr>
        <w:t xml:space="preserve">Tabla </w:t>
      </w:r>
      <w:r>
        <w:rPr>
          <w:rFonts w:ascii="Times New Roman" w:hAnsi="Times New Roman"/>
          <w:bCs/>
          <w:i/>
          <w:iCs/>
          <w:color w:val="auto"/>
          <w:sz w:val="24"/>
          <w:szCs w:val="24"/>
        </w:rPr>
        <w:t>8</w:t>
      </w:r>
      <w:r w:rsidRPr="00F54385">
        <w:rPr>
          <w:rFonts w:ascii="Times New Roman" w:hAnsi="Times New Roman"/>
          <w:bCs/>
          <w:i/>
          <w:iCs/>
          <w:color w:val="auto"/>
          <w:sz w:val="24"/>
          <w:szCs w:val="24"/>
        </w:rPr>
        <w:t xml:space="preserve">. </w:t>
      </w:r>
      <w:r w:rsidRPr="00F54385">
        <w:rPr>
          <w:rFonts w:ascii="Times New Roman" w:hAnsi="Times New Roman"/>
          <w:b w:val="0"/>
          <w:i/>
          <w:iCs/>
          <w:color w:val="auto"/>
          <w:sz w:val="24"/>
          <w:szCs w:val="24"/>
        </w:rPr>
        <w:t>Preferencia sobre formatos de contenido efectivos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193"/>
        <w:gridCol w:w="1190"/>
        <w:gridCol w:w="1165"/>
      </w:tblGrid>
      <w:tr w:rsidR="00F54385" w:rsidRPr="00F54385" w14:paraId="0D29B771" w14:textId="77777777" w:rsidTr="00F5438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1" w:type="pct"/>
            <w:tcBorders>
              <w:bottom w:val="none" w:sz="0" w:space="0" w:color="auto"/>
            </w:tcBorders>
            <w:vAlign w:val="center"/>
            <w:hideMark/>
          </w:tcPr>
          <w:p w14:paraId="3AC8060C" w14:textId="77777777" w:rsidR="00F54385" w:rsidRPr="00F54385" w:rsidRDefault="00F54385" w:rsidP="00F54385">
            <w:pPr>
              <w:spacing w:line="240" w:lineRule="auto"/>
              <w:jc w:val="center"/>
              <w:rPr>
                <w:rFonts w:ascii="Times New Roman" w:hAnsi="Times New Roman"/>
                <w:b/>
                <w:bCs w:val="0"/>
                <w:color w:val="auto"/>
                <w:sz w:val="16"/>
                <w:szCs w:val="16"/>
              </w:rPr>
            </w:pPr>
            <w:r w:rsidRPr="00F54385">
              <w:rPr>
                <w:rFonts w:ascii="Times New Roman" w:hAnsi="Times New Roman"/>
                <w:b/>
                <w:bCs w:val="0"/>
                <w:color w:val="auto"/>
                <w:sz w:val="16"/>
                <w:szCs w:val="16"/>
              </w:rPr>
              <w:t>Formato de contenido</w:t>
            </w:r>
          </w:p>
        </w:tc>
        <w:tc>
          <w:tcPr>
            <w:tcW w:w="1308" w:type="pct"/>
            <w:tcBorders>
              <w:bottom w:val="none" w:sz="0" w:space="0" w:color="auto"/>
            </w:tcBorders>
            <w:vAlign w:val="center"/>
            <w:hideMark/>
          </w:tcPr>
          <w:p w14:paraId="269CE0DD" w14:textId="77777777" w:rsidR="00F54385" w:rsidRPr="00F54385" w:rsidRDefault="00F54385" w:rsidP="00F543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54385">
              <w:rPr>
                <w:rFonts w:ascii="Times New Roman" w:hAnsi="Times New Roman"/>
                <w:b/>
                <w:bCs w:val="0"/>
                <w:color w:val="auto"/>
                <w:sz w:val="16"/>
                <w:szCs w:val="16"/>
              </w:rPr>
              <w:t>Frecuencia</w:t>
            </w:r>
          </w:p>
        </w:tc>
        <w:tc>
          <w:tcPr>
            <w:tcW w:w="1281" w:type="pct"/>
            <w:tcBorders>
              <w:bottom w:val="none" w:sz="0" w:space="0" w:color="auto"/>
            </w:tcBorders>
            <w:vAlign w:val="center"/>
            <w:hideMark/>
          </w:tcPr>
          <w:p w14:paraId="6B6B4457" w14:textId="77777777" w:rsidR="00F54385" w:rsidRPr="00F54385" w:rsidRDefault="00F54385" w:rsidP="00F543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54385">
              <w:rPr>
                <w:rFonts w:ascii="Times New Roman" w:hAnsi="Times New Roman"/>
                <w:b/>
                <w:bCs w:val="0"/>
                <w:color w:val="auto"/>
                <w:sz w:val="16"/>
                <w:szCs w:val="16"/>
              </w:rPr>
              <w:t>Porcentaje</w:t>
            </w:r>
          </w:p>
        </w:tc>
      </w:tr>
      <w:tr w:rsidR="00F54385" w:rsidRPr="00F54385" w14:paraId="0757ABBD" w14:textId="77777777" w:rsidTr="00F543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1" w:type="pct"/>
            <w:shd w:val="clear" w:color="auto" w:fill="auto"/>
            <w:vAlign w:val="center"/>
            <w:hideMark/>
          </w:tcPr>
          <w:p w14:paraId="146F2B04" w14:textId="77777777" w:rsidR="00F54385" w:rsidRPr="00F54385" w:rsidRDefault="00F54385" w:rsidP="00F54385">
            <w:pPr>
              <w:spacing w:line="240" w:lineRule="auto"/>
              <w:jc w:val="center"/>
              <w:rPr>
                <w:rFonts w:ascii="Times New Roman" w:hAnsi="Times New Roman"/>
                <w:color w:val="auto"/>
                <w:sz w:val="16"/>
                <w:szCs w:val="16"/>
              </w:rPr>
            </w:pPr>
            <w:r w:rsidRPr="00F54385">
              <w:rPr>
                <w:rFonts w:ascii="Times New Roman" w:hAnsi="Times New Roman"/>
                <w:color w:val="auto"/>
                <w:sz w:val="16"/>
                <w:szCs w:val="16"/>
              </w:rPr>
              <w:t>Infografías</w:t>
            </w:r>
          </w:p>
        </w:tc>
        <w:tc>
          <w:tcPr>
            <w:tcW w:w="1308" w:type="pct"/>
            <w:shd w:val="clear" w:color="auto" w:fill="auto"/>
            <w:vAlign w:val="center"/>
            <w:hideMark/>
          </w:tcPr>
          <w:p w14:paraId="07D1FE71"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1</w:t>
            </w:r>
          </w:p>
        </w:tc>
        <w:tc>
          <w:tcPr>
            <w:tcW w:w="1281" w:type="pct"/>
            <w:shd w:val="clear" w:color="auto" w:fill="auto"/>
            <w:vAlign w:val="center"/>
            <w:hideMark/>
          </w:tcPr>
          <w:p w14:paraId="1E1ADB31"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4.8%</w:t>
            </w:r>
          </w:p>
        </w:tc>
      </w:tr>
      <w:tr w:rsidR="00F54385" w:rsidRPr="00F54385" w14:paraId="7AAFD8A3" w14:textId="77777777" w:rsidTr="00F54385">
        <w:trPr>
          <w:trHeight w:val="20"/>
        </w:trPr>
        <w:tc>
          <w:tcPr>
            <w:cnfStyle w:val="001000000000" w:firstRow="0" w:lastRow="0" w:firstColumn="1" w:lastColumn="0" w:oddVBand="0" w:evenVBand="0" w:oddHBand="0" w:evenHBand="0" w:firstRowFirstColumn="0" w:firstRowLastColumn="0" w:lastRowFirstColumn="0" w:lastRowLastColumn="0"/>
            <w:tcW w:w="2411" w:type="pct"/>
            <w:vAlign w:val="center"/>
            <w:hideMark/>
          </w:tcPr>
          <w:p w14:paraId="49642955" w14:textId="77777777" w:rsidR="00F54385" w:rsidRPr="00F54385" w:rsidRDefault="00F54385" w:rsidP="00F54385">
            <w:pPr>
              <w:spacing w:line="240" w:lineRule="auto"/>
              <w:jc w:val="center"/>
              <w:rPr>
                <w:rFonts w:ascii="Times New Roman" w:hAnsi="Times New Roman"/>
                <w:color w:val="auto"/>
                <w:sz w:val="16"/>
                <w:szCs w:val="16"/>
              </w:rPr>
            </w:pPr>
            <w:r w:rsidRPr="00F54385">
              <w:rPr>
                <w:rFonts w:ascii="Times New Roman" w:hAnsi="Times New Roman"/>
                <w:color w:val="auto"/>
                <w:sz w:val="16"/>
                <w:szCs w:val="16"/>
              </w:rPr>
              <w:t>Videos cortos</w:t>
            </w:r>
          </w:p>
        </w:tc>
        <w:tc>
          <w:tcPr>
            <w:tcW w:w="1308" w:type="pct"/>
            <w:vAlign w:val="center"/>
            <w:hideMark/>
          </w:tcPr>
          <w:p w14:paraId="22927A26"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11</w:t>
            </w:r>
          </w:p>
        </w:tc>
        <w:tc>
          <w:tcPr>
            <w:tcW w:w="1281" w:type="pct"/>
            <w:vAlign w:val="center"/>
            <w:hideMark/>
          </w:tcPr>
          <w:p w14:paraId="6864B63B"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52.4%</w:t>
            </w:r>
          </w:p>
        </w:tc>
      </w:tr>
      <w:tr w:rsidR="00F54385" w:rsidRPr="00F54385" w14:paraId="4CD143DC" w14:textId="77777777" w:rsidTr="00F543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1" w:type="pct"/>
            <w:shd w:val="clear" w:color="auto" w:fill="auto"/>
            <w:vAlign w:val="center"/>
            <w:hideMark/>
          </w:tcPr>
          <w:p w14:paraId="4716D1F0" w14:textId="77777777" w:rsidR="00F54385" w:rsidRPr="00F54385" w:rsidRDefault="00F54385" w:rsidP="00F54385">
            <w:pPr>
              <w:spacing w:line="240" w:lineRule="auto"/>
              <w:jc w:val="center"/>
              <w:rPr>
                <w:rFonts w:ascii="Times New Roman" w:hAnsi="Times New Roman"/>
                <w:color w:val="auto"/>
                <w:sz w:val="16"/>
                <w:szCs w:val="16"/>
              </w:rPr>
            </w:pPr>
            <w:r w:rsidRPr="00F54385">
              <w:rPr>
                <w:rFonts w:ascii="Times New Roman" w:hAnsi="Times New Roman"/>
                <w:color w:val="auto"/>
                <w:sz w:val="16"/>
                <w:szCs w:val="16"/>
              </w:rPr>
              <w:t>Transmisiones en vivo</w:t>
            </w:r>
          </w:p>
        </w:tc>
        <w:tc>
          <w:tcPr>
            <w:tcW w:w="1308" w:type="pct"/>
            <w:shd w:val="clear" w:color="auto" w:fill="auto"/>
            <w:vAlign w:val="center"/>
            <w:hideMark/>
          </w:tcPr>
          <w:p w14:paraId="5180AD3E"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9</w:t>
            </w:r>
          </w:p>
        </w:tc>
        <w:tc>
          <w:tcPr>
            <w:tcW w:w="1281" w:type="pct"/>
            <w:shd w:val="clear" w:color="auto" w:fill="auto"/>
            <w:vAlign w:val="center"/>
            <w:hideMark/>
          </w:tcPr>
          <w:p w14:paraId="5083012F"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42.9%</w:t>
            </w:r>
          </w:p>
        </w:tc>
      </w:tr>
      <w:tr w:rsidR="00F54385" w:rsidRPr="00F54385" w14:paraId="57462454" w14:textId="77777777" w:rsidTr="00F54385">
        <w:trPr>
          <w:trHeight w:val="20"/>
        </w:trPr>
        <w:tc>
          <w:tcPr>
            <w:cnfStyle w:val="001000000000" w:firstRow="0" w:lastRow="0" w:firstColumn="1" w:lastColumn="0" w:oddVBand="0" w:evenVBand="0" w:oddHBand="0" w:evenHBand="0" w:firstRowFirstColumn="0" w:firstRowLastColumn="0" w:lastRowFirstColumn="0" w:lastRowLastColumn="0"/>
            <w:tcW w:w="2411" w:type="pct"/>
            <w:vAlign w:val="center"/>
            <w:hideMark/>
          </w:tcPr>
          <w:p w14:paraId="13253C52" w14:textId="77777777" w:rsidR="00F54385" w:rsidRPr="00F54385" w:rsidRDefault="00F54385" w:rsidP="00F54385">
            <w:pPr>
              <w:spacing w:line="240" w:lineRule="auto"/>
              <w:jc w:val="center"/>
              <w:rPr>
                <w:rFonts w:ascii="Times New Roman" w:hAnsi="Times New Roman"/>
                <w:color w:val="auto"/>
                <w:sz w:val="16"/>
                <w:szCs w:val="16"/>
              </w:rPr>
            </w:pPr>
            <w:r w:rsidRPr="00F54385">
              <w:rPr>
                <w:rFonts w:ascii="Times New Roman" w:hAnsi="Times New Roman"/>
                <w:color w:val="auto"/>
                <w:sz w:val="16"/>
                <w:szCs w:val="16"/>
              </w:rPr>
              <w:t>Otros</w:t>
            </w:r>
          </w:p>
        </w:tc>
        <w:tc>
          <w:tcPr>
            <w:tcW w:w="1308" w:type="pct"/>
            <w:vAlign w:val="center"/>
            <w:hideMark/>
          </w:tcPr>
          <w:p w14:paraId="1687D0C3"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0</w:t>
            </w:r>
          </w:p>
        </w:tc>
        <w:tc>
          <w:tcPr>
            <w:tcW w:w="1281" w:type="pct"/>
            <w:vAlign w:val="center"/>
            <w:hideMark/>
          </w:tcPr>
          <w:p w14:paraId="73607A71"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0.0%</w:t>
            </w:r>
          </w:p>
        </w:tc>
      </w:tr>
      <w:tr w:rsidR="00F54385" w:rsidRPr="00F54385" w14:paraId="0A584F8A" w14:textId="77777777" w:rsidTr="00F543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1" w:type="pct"/>
            <w:shd w:val="clear" w:color="auto" w:fill="auto"/>
            <w:vAlign w:val="center"/>
            <w:hideMark/>
          </w:tcPr>
          <w:p w14:paraId="38EC9E48" w14:textId="77777777" w:rsidR="00F54385" w:rsidRPr="00F54385" w:rsidRDefault="00F54385" w:rsidP="00F54385">
            <w:pPr>
              <w:spacing w:line="240" w:lineRule="auto"/>
              <w:jc w:val="center"/>
              <w:rPr>
                <w:rFonts w:ascii="Times New Roman" w:hAnsi="Times New Roman"/>
                <w:color w:val="auto"/>
                <w:sz w:val="16"/>
                <w:szCs w:val="16"/>
              </w:rPr>
            </w:pPr>
            <w:r w:rsidRPr="00F54385">
              <w:rPr>
                <w:rFonts w:ascii="Times New Roman" w:hAnsi="Times New Roman"/>
                <w:color w:val="auto"/>
                <w:sz w:val="16"/>
                <w:szCs w:val="16"/>
              </w:rPr>
              <w:t>Total</w:t>
            </w:r>
          </w:p>
        </w:tc>
        <w:tc>
          <w:tcPr>
            <w:tcW w:w="1308" w:type="pct"/>
            <w:shd w:val="clear" w:color="auto" w:fill="auto"/>
            <w:vAlign w:val="center"/>
            <w:hideMark/>
          </w:tcPr>
          <w:p w14:paraId="6880FBFB"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21</w:t>
            </w:r>
          </w:p>
        </w:tc>
        <w:tc>
          <w:tcPr>
            <w:tcW w:w="1281" w:type="pct"/>
            <w:shd w:val="clear" w:color="auto" w:fill="auto"/>
            <w:vAlign w:val="center"/>
            <w:hideMark/>
          </w:tcPr>
          <w:p w14:paraId="374FC57E"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54385">
              <w:rPr>
                <w:rFonts w:ascii="Times New Roman" w:hAnsi="Times New Roman"/>
                <w:b w:val="0"/>
                <w:bCs/>
                <w:color w:val="auto"/>
                <w:sz w:val="16"/>
                <w:szCs w:val="16"/>
              </w:rPr>
              <w:t>100%</w:t>
            </w:r>
          </w:p>
        </w:tc>
      </w:tr>
    </w:tbl>
    <w:p w14:paraId="25162A79" w14:textId="77777777" w:rsidR="00F54385" w:rsidRDefault="00F54385" w:rsidP="00F54385">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78F00FA9" w14:textId="77777777" w:rsidR="00F54385" w:rsidRPr="00F54385" w:rsidRDefault="00F54385" w:rsidP="00F54385">
      <w:pPr>
        <w:spacing w:before="240"/>
        <w:jc w:val="both"/>
        <w:rPr>
          <w:rFonts w:ascii="Times New Roman" w:hAnsi="Times New Roman"/>
          <w:b w:val="0"/>
          <w:bCs/>
          <w:color w:val="auto"/>
          <w:sz w:val="24"/>
          <w:szCs w:val="24"/>
        </w:rPr>
      </w:pPr>
      <w:r w:rsidRPr="00F54385">
        <w:rPr>
          <w:rFonts w:ascii="Times New Roman" w:hAnsi="Times New Roman"/>
          <w:b w:val="0"/>
          <w:bCs/>
          <w:color w:val="auto"/>
          <w:sz w:val="24"/>
          <w:szCs w:val="24"/>
        </w:rPr>
        <w:t xml:space="preserve">Los videos cortos (52.4%) y transmisiones en vivo (42.9%) son percibidos como los formatos más efectivos, reflejando preferencia por contenidos dinámicos y en tiempo real. Las infografías tienen valor marginal, posiblemente por su naturaleza estática y menor </w:t>
      </w:r>
      <w:proofErr w:type="spellStart"/>
      <w:r w:rsidRPr="00F54385">
        <w:rPr>
          <w:rFonts w:ascii="Times New Roman" w:hAnsi="Times New Roman"/>
          <w:b w:val="0"/>
          <w:bCs/>
          <w:color w:val="auto"/>
          <w:sz w:val="24"/>
          <w:szCs w:val="24"/>
        </w:rPr>
        <w:t>engagement</w:t>
      </w:r>
      <w:proofErr w:type="spellEnd"/>
      <w:r w:rsidRPr="00F54385">
        <w:rPr>
          <w:rFonts w:ascii="Times New Roman" w:hAnsi="Times New Roman"/>
          <w:b w:val="0"/>
          <w:bCs/>
          <w:color w:val="auto"/>
          <w:sz w:val="24"/>
          <w:szCs w:val="24"/>
        </w:rPr>
        <w:t>.</w:t>
      </w:r>
    </w:p>
    <w:p w14:paraId="2C95BEE1" w14:textId="52631F3A" w:rsidR="00F54385" w:rsidRPr="00F54385" w:rsidRDefault="00F54385" w:rsidP="00F54385">
      <w:pPr>
        <w:spacing w:before="240"/>
        <w:jc w:val="both"/>
        <w:rPr>
          <w:rFonts w:ascii="Times New Roman" w:hAnsi="Times New Roman"/>
          <w:color w:val="auto"/>
          <w:sz w:val="24"/>
          <w:szCs w:val="24"/>
        </w:rPr>
      </w:pPr>
      <w:r w:rsidRPr="00F54385">
        <w:rPr>
          <w:rFonts w:ascii="Times New Roman" w:hAnsi="Times New Roman"/>
          <w:bCs/>
          <w:color w:val="auto"/>
          <w:sz w:val="24"/>
          <w:szCs w:val="24"/>
        </w:rPr>
        <w:t xml:space="preserve">Tabla </w:t>
      </w:r>
      <w:r>
        <w:rPr>
          <w:rFonts w:ascii="Times New Roman" w:hAnsi="Times New Roman"/>
          <w:bCs/>
          <w:color w:val="auto"/>
          <w:sz w:val="24"/>
          <w:szCs w:val="24"/>
        </w:rPr>
        <w:t>9</w:t>
      </w:r>
      <w:r w:rsidRPr="00F54385">
        <w:rPr>
          <w:rFonts w:ascii="Times New Roman" w:hAnsi="Times New Roman"/>
          <w:bCs/>
          <w:color w:val="auto"/>
          <w:sz w:val="24"/>
          <w:szCs w:val="24"/>
        </w:rPr>
        <w:t xml:space="preserve">. </w:t>
      </w:r>
      <w:r w:rsidRPr="00F54385">
        <w:rPr>
          <w:rFonts w:ascii="Times New Roman" w:hAnsi="Times New Roman"/>
          <w:b w:val="0"/>
          <w:color w:val="auto"/>
          <w:sz w:val="24"/>
          <w:szCs w:val="24"/>
        </w:rPr>
        <w:t>Publicación de datos sustantivos de transparencia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874"/>
        <w:gridCol w:w="1351"/>
        <w:gridCol w:w="1323"/>
      </w:tblGrid>
      <w:tr w:rsidR="00F54385" w:rsidRPr="00F54385" w14:paraId="166C599B" w14:textId="77777777" w:rsidTr="00F54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pct"/>
            <w:tcBorders>
              <w:bottom w:val="none" w:sz="0" w:space="0" w:color="auto"/>
            </w:tcBorders>
            <w:vAlign w:val="center"/>
            <w:hideMark/>
          </w:tcPr>
          <w:p w14:paraId="07C89A94" w14:textId="77777777" w:rsidR="00F54385" w:rsidRPr="00F54385" w:rsidRDefault="00F54385" w:rsidP="00F54385">
            <w:pPr>
              <w:spacing w:line="240" w:lineRule="auto"/>
              <w:jc w:val="center"/>
              <w:rPr>
                <w:rFonts w:ascii="Times New Roman" w:hAnsi="Times New Roman"/>
                <w:b/>
                <w:bCs w:val="0"/>
                <w:color w:val="auto"/>
                <w:sz w:val="20"/>
                <w:szCs w:val="20"/>
              </w:rPr>
            </w:pPr>
            <w:r w:rsidRPr="00F54385">
              <w:rPr>
                <w:rFonts w:ascii="Times New Roman" w:hAnsi="Times New Roman"/>
                <w:b/>
                <w:bCs w:val="0"/>
                <w:color w:val="auto"/>
                <w:sz w:val="20"/>
                <w:szCs w:val="20"/>
              </w:rPr>
              <w:t>Frecuencia</w:t>
            </w:r>
          </w:p>
        </w:tc>
        <w:tc>
          <w:tcPr>
            <w:tcW w:w="1485" w:type="pct"/>
            <w:tcBorders>
              <w:bottom w:val="none" w:sz="0" w:space="0" w:color="auto"/>
            </w:tcBorders>
            <w:vAlign w:val="center"/>
            <w:hideMark/>
          </w:tcPr>
          <w:p w14:paraId="35DED544" w14:textId="77777777" w:rsidR="00F54385" w:rsidRPr="00F54385" w:rsidRDefault="00F54385" w:rsidP="00F543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0"/>
                <w:szCs w:val="20"/>
              </w:rPr>
            </w:pPr>
            <w:r w:rsidRPr="00F54385">
              <w:rPr>
                <w:rFonts w:ascii="Times New Roman" w:hAnsi="Times New Roman"/>
                <w:b/>
                <w:bCs w:val="0"/>
                <w:color w:val="auto"/>
                <w:sz w:val="20"/>
                <w:szCs w:val="20"/>
              </w:rPr>
              <w:t>Frecuencia</w:t>
            </w:r>
          </w:p>
        </w:tc>
        <w:tc>
          <w:tcPr>
            <w:tcW w:w="1454" w:type="pct"/>
            <w:tcBorders>
              <w:bottom w:val="none" w:sz="0" w:space="0" w:color="auto"/>
            </w:tcBorders>
            <w:vAlign w:val="center"/>
            <w:hideMark/>
          </w:tcPr>
          <w:p w14:paraId="40A85FB4" w14:textId="77777777" w:rsidR="00F54385" w:rsidRPr="00F54385" w:rsidRDefault="00F54385" w:rsidP="00F543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0"/>
                <w:szCs w:val="20"/>
              </w:rPr>
            </w:pPr>
            <w:r w:rsidRPr="00F54385">
              <w:rPr>
                <w:rFonts w:ascii="Times New Roman" w:hAnsi="Times New Roman"/>
                <w:b/>
                <w:bCs w:val="0"/>
                <w:color w:val="auto"/>
                <w:sz w:val="20"/>
                <w:szCs w:val="20"/>
              </w:rPr>
              <w:t>Porcentaje</w:t>
            </w:r>
          </w:p>
        </w:tc>
      </w:tr>
      <w:tr w:rsidR="00F54385" w:rsidRPr="00F54385" w14:paraId="1C9E4D79" w14:textId="77777777" w:rsidTr="00F54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pct"/>
            <w:shd w:val="clear" w:color="auto" w:fill="auto"/>
            <w:vAlign w:val="center"/>
            <w:hideMark/>
          </w:tcPr>
          <w:p w14:paraId="55B64149" w14:textId="77777777" w:rsidR="00F54385" w:rsidRPr="00F54385" w:rsidRDefault="00F54385" w:rsidP="00F54385">
            <w:pPr>
              <w:spacing w:line="240" w:lineRule="auto"/>
              <w:jc w:val="center"/>
              <w:rPr>
                <w:rFonts w:ascii="Times New Roman" w:hAnsi="Times New Roman"/>
                <w:color w:val="auto"/>
                <w:sz w:val="20"/>
                <w:szCs w:val="20"/>
              </w:rPr>
            </w:pPr>
            <w:r w:rsidRPr="00F54385">
              <w:rPr>
                <w:rFonts w:ascii="Times New Roman" w:hAnsi="Times New Roman"/>
                <w:color w:val="auto"/>
                <w:sz w:val="20"/>
                <w:szCs w:val="20"/>
              </w:rPr>
              <w:t>Frecuentemente</w:t>
            </w:r>
          </w:p>
        </w:tc>
        <w:tc>
          <w:tcPr>
            <w:tcW w:w="1485" w:type="pct"/>
            <w:shd w:val="clear" w:color="auto" w:fill="auto"/>
            <w:vAlign w:val="center"/>
            <w:hideMark/>
          </w:tcPr>
          <w:p w14:paraId="4BF36D47"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16</w:t>
            </w:r>
          </w:p>
        </w:tc>
        <w:tc>
          <w:tcPr>
            <w:tcW w:w="1454" w:type="pct"/>
            <w:shd w:val="clear" w:color="auto" w:fill="auto"/>
            <w:vAlign w:val="center"/>
            <w:hideMark/>
          </w:tcPr>
          <w:p w14:paraId="54B41BE0"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76.2%</w:t>
            </w:r>
          </w:p>
        </w:tc>
      </w:tr>
      <w:tr w:rsidR="00F54385" w:rsidRPr="00F54385" w14:paraId="58C63A11" w14:textId="77777777" w:rsidTr="00F54385">
        <w:tc>
          <w:tcPr>
            <w:cnfStyle w:val="001000000000" w:firstRow="0" w:lastRow="0" w:firstColumn="1" w:lastColumn="0" w:oddVBand="0" w:evenVBand="0" w:oddHBand="0" w:evenHBand="0" w:firstRowFirstColumn="0" w:firstRowLastColumn="0" w:lastRowFirstColumn="0" w:lastRowLastColumn="0"/>
            <w:tcW w:w="2060" w:type="pct"/>
            <w:vAlign w:val="center"/>
            <w:hideMark/>
          </w:tcPr>
          <w:p w14:paraId="000EE06B" w14:textId="77777777" w:rsidR="00F54385" w:rsidRPr="00F54385" w:rsidRDefault="00F54385" w:rsidP="00F54385">
            <w:pPr>
              <w:spacing w:line="240" w:lineRule="auto"/>
              <w:jc w:val="center"/>
              <w:rPr>
                <w:rFonts w:ascii="Times New Roman" w:hAnsi="Times New Roman"/>
                <w:color w:val="auto"/>
                <w:sz w:val="20"/>
                <w:szCs w:val="20"/>
              </w:rPr>
            </w:pPr>
            <w:r w:rsidRPr="00F54385">
              <w:rPr>
                <w:rFonts w:ascii="Times New Roman" w:hAnsi="Times New Roman"/>
                <w:color w:val="auto"/>
                <w:sz w:val="20"/>
                <w:szCs w:val="20"/>
              </w:rPr>
              <w:t>Ocasionalmente</w:t>
            </w:r>
          </w:p>
        </w:tc>
        <w:tc>
          <w:tcPr>
            <w:tcW w:w="1485" w:type="pct"/>
            <w:vAlign w:val="center"/>
            <w:hideMark/>
          </w:tcPr>
          <w:p w14:paraId="55C42AF5"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3</w:t>
            </w:r>
          </w:p>
        </w:tc>
        <w:tc>
          <w:tcPr>
            <w:tcW w:w="1454" w:type="pct"/>
            <w:vAlign w:val="center"/>
            <w:hideMark/>
          </w:tcPr>
          <w:p w14:paraId="61B0DAC9"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14.3%</w:t>
            </w:r>
          </w:p>
        </w:tc>
      </w:tr>
      <w:tr w:rsidR="00F54385" w:rsidRPr="00F54385" w14:paraId="00669838" w14:textId="77777777" w:rsidTr="00F54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pct"/>
            <w:shd w:val="clear" w:color="auto" w:fill="auto"/>
            <w:vAlign w:val="center"/>
            <w:hideMark/>
          </w:tcPr>
          <w:p w14:paraId="47AE9157" w14:textId="77777777" w:rsidR="00F54385" w:rsidRPr="00F54385" w:rsidRDefault="00F54385" w:rsidP="00F54385">
            <w:pPr>
              <w:spacing w:line="240" w:lineRule="auto"/>
              <w:jc w:val="center"/>
              <w:rPr>
                <w:rFonts w:ascii="Times New Roman" w:hAnsi="Times New Roman"/>
                <w:color w:val="auto"/>
                <w:sz w:val="20"/>
                <w:szCs w:val="20"/>
              </w:rPr>
            </w:pPr>
            <w:r w:rsidRPr="00F54385">
              <w:rPr>
                <w:rFonts w:ascii="Times New Roman" w:hAnsi="Times New Roman"/>
                <w:color w:val="auto"/>
                <w:sz w:val="20"/>
                <w:szCs w:val="20"/>
              </w:rPr>
              <w:t>Nunca</w:t>
            </w:r>
          </w:p>
        </w:tc>
        <w:tc>
          <w:tcPr>
            <w:tcW w:w="1485" w:type="pct"/>
            <w:shd w:val="clear" w:color="auto" w:fill="auto"/>
            <w:vAlign w:val="center"/>
            <w:hideMark/>
          </w:tcPr>
          <w:p w14:paraId="0F0A976B"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2</w:t>
            </w:r>
          </w:p>
        </w:tc>
        <w:tc>
          <w:tcPr>
            <w:tcW w:w="1454" w:type="pct"/>
            <w:shd w:val="clear" w:color="auto" w:fill="auto"/>
            <w:vAlign w:val="center"/>
            <w:hideMark/>
          </w:tcPr>
          <w:p w14:paraId="245F8B10" w14:textId="77777777" w:rsidR="00F54385" w:rsidRPr="00F54385" w:rsidRDefault="00F54385" w:rsidP="00F543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9.5%</w:t>
            </w:r>
          </w:p>
        </w:tc>
      </w:tr>
      <w:tr w:rsidR="00F54385" w:rsidRPr="00F54385" w14:paraId="552378E9" w14:textId="77777777" w:rsidTr="00F54385">
        <w:tc>
          <w:tcPr>
            <w:cnfStyle w:val="001000000000" w:firstRow="0" w:lastRow="0" w:firstColumn="1" w:lastColumn="0" w:oddVBand="0" w:evenVBand="0" w:oddHBand="0" w:evenHBand="0" w:firstRowFirstColumn="0" w:firstRowLastColumn="0" w:lastRowFirstColumn="0" w:lastRowLastColumn="0"/>
            <w:tcW w:w="2060" w:type="pct"/>
            <w:vAlign w:val="center"/>
            <w:hideMark/>
          </w:tcPr>
          <w:p w14:paraId="7AEA40AE" w14:textId="77777777" w:rsidR="00F54385" w:rsidRPr="00F54385" w:rsidRDefault="00F54385" w:rsidP="00F54385">
            <w:pPr>
              <w:spacing w:line="240" w:lineRule="auto"/>
              <w:jc w:val="center"/>
              <w:rPr>
                <w:rFonts w:ascii="Times New Roman" w:hAnsi="Times New Roman"/>
                <w:color w:val="auto"/>
                <w:sz w:val="20"/>
                <w:szCs w:val="20"/>
              </w:rPr>
            </w:pPr>
            <w:r w:rsidRPr="00F54385">
              <w:rPr>
                <w:rFonts w:ascii="Times New Roman" w:hAnsi="Times New Roman"/>
                <w:color w:val="auto"/>
                <w:sz w:val="20"/>
                <w:szCs w:val="20"/>
              </w:rPr>
              <w:t>Total</w:t>
            </w:r>
          </w:p>
        </w:tc>
        <w:tc>
          <w:tcPr>
            <w:tcW w:w="1485" w:type="pct"/>
            <w:vAlign w:val="center"/>
            <w:hideMark/>
          </w:tcPr>
          <w:p w14:paraId="07C05717"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21</w:t>
            </w:r>
          </w:p>
        </w:tc>
        <w:tc>
          <w:tcPr>
            <w:tcW w:w="1454" w:type="pct"/>
            <w:vAlign w:val="center"/>
            <w:hideMark/>
          </w:tcPr>
          <w:p w14:paraId="78D9C33A" w14:textId="77777777" w:rsidR="00F54385" w:rsidRPr="00F54385" w:rsidRDefault="00F54385" w:rsidP="00F543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0"/>
                <w:szCs w:val="20"/>
              </w:rPr>
            </w:pPr>
            <w:r w:rsidRPr="00F54385">
              <w:rPr>
                <w:rFonts w:ascii="Times New Roman" w:hAnsi="Times New Roman"/>
                <w:b w:val="0"/>
                <w:bCs/>
                <w:color w:val="auto"/>
                <w:sz w:val="20"/>
                <w:szCs w:val="20"/>
              </w:rPr>
              <w:t>100%</w:t>
            </w:r>
          </w:p>
        </w:tc>
      </w:tr>
    </w:tbl>
    <w:p w14:paraId="4F0425A4" w14:textId="77777777" w:rsidR="00F54385" w:rsidRDefault="00F54385" w:rsidP="00F54385">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CE271C3" w14:textId="6D24D6D9" w:rsidR="00F54385" w:rsidRDefault="00F54385" w:rsidP="00F84A1D">
      <w:pPr>
        <w:spacing w:after="240"/>
        <w:jc w:val="both"/>
        <w:rPr>
          <w:rFonts w:ascii="Times New Roman" w:hAnsi="Times New Roman"/>
          <w:b w:val="0"/>
          <w:bCs/>
          <w:color w:val="auto"/>
          <w:sz w:val="24"/>
          <w:szCs w:val="24"/>
        </w:rPr>
      </w:pPr>
      <w:r w:rsidRPr="00F54385">
        <w:rPr>
          <w:rFonts w:ascii="Times New Roman" w:hAnsi="Times New Roman"/>
          <w:b w:val="0"/>
          <w:bCs/>
          <w:color w:val="auto"/>
          <w:sz w:val="24"/>
          <w:szCs w:val="24"/>
        </w:rPr>
        <w:lastRenderedPageBreak/>
        <w:t>76.2% de los funcionarios reporta publicación frecuente de datos sustanciales de transparencia. Sin embargo, 23.8% indica publicación ocasional o nula, revelando una brecha significativa en la consistencia de la rendición de cuentas sustantiva versus la comunicación promocional.</w:t>
      </w:r>
    </w:p>
    <w:p w14:paraId="2EDBAA00" w14:textId="77777777" w:rsidR="00F54385" w:rsidRPr="00F54385" w:rsidRDefault="00F54385" w:rsidP="00F54385">
      <w:pPr>
        <w:pStyle w:val="Ttulo3"/>
        <w:jc w:val="both"/>
        <w:rPr>
          <w:rFonts w:ascii="Times New Roman" w:eastAsiaTheme="minorHAnsi" w:hAnsi="Times New Roman" w:cs="Times New Roman"/>
          <w:color w:val="auto"/>
        </w:rPr>
      </w:pPr>
      <w:r w:rsidRPr="00F54385">
        <w:rPr>
          <w:rFonts w:ascii="Times New Roman" w:eastAsiaTheme="minorHAnsi" w:hAnsi="Times New Roman" w:cs="Times New Roman"/>
          <w:color w:val="auto"/>
        </w:rPr>
        <w:t>Resultados de la Encuesta a Ciudadanos del Cantón Salcedo</w:t>
      </w:r>
    </w:p>
    <w:p w14:paraId="3C158A62" w14:textId="74A9B357" w:rsidR="00F54385" w:rsidRPr="00F54385" w:rsidRDefault="00F54385" w:rsidP="00F84A1D">
      <w:pPr>
        <w:spacing w:after="240"/>
        <w:jc w:val="both"/>
        <w:rPr>
          <w:rFonts w:ascii="Times New Roman" w:hAnsi="Times New Roman"/>
          <w:b w:val="0"/>
          <w:bCs/>
          <w:color w:val="auto"/>
          <w:sz w:val="24"/>
          <w:szCs w:val="24"/>
        </w:rPr>
      </w:pPr>
      <w:r w:rsidRPr="00F54385">
        <w:rPr>
          <w:rFonts w:ascii="Times New Roman" w:hAnsi="Times New Roman"/>
          <w:b w:val="0"/>
          <w:bCs/>
          <w:color w:val="auto"/>
          <w:sz w:val="24"/>
          <w:szCs w:val="24"/>
        </w:rPr>
        <w:t>A continuación</w:t>
      </w:r>
      <w:r w:rsidR="00F84A1D">
        <w:rPr>
          <w:rFonts w:ascii="Times New Roman" w:hAnsi="Times New Roman"/>
          <w:b w:val="0"/>
          <w:bCs/>
          <w:color w:val="auto"/>
          <w:sz w:val="24"/>
          <w:szCs w:val="24"/>
        </w:rPr>
        <w:t>,</w:t>
      </w:r>
      <w:r w:rsidRPr="00F54385">
        <w:rPr>
          <w:rFonts w:ascii="Times New Roman" w:hAnsi="Times New Roman"/>
          <w:b w:val="0"/>
          <w:bCs/>
          <w:color w:val="auto"/>
          <w:sz w:val="24"/>
          <w:szCs w:val="24"/>
        </w:rPr>
        <w:t xml:space="preserve"> se presenta el análisis descriptivo de las 15 preguntas aplicadas a 124 ciudadanos del cantón Salcedo, con tablas de frecuencia y porcentaje para cada ítem, junto con un análisis académico riguroso de los hallazgos.</w:t>
      </w:r>
    </w:p>
    <w:p w14:paraId="216A96EA" w14:textId="487B40A7" w:rsidR="00F54385" w:rsidRPr="00F54385" w:rsidRDefault="00F54385" w:rsidP="00F54385">
      <w:pPr>
        <w:jc w:val="both"/>
        <w:rPr>
          <w:rFonts w:ascii="Times New Roman" w:hAnsi="Times New Roman"/>
          <w:b w:val="0"/>
          <w:i/>
          <w:iCs/>
          <w:color w:val="auto"/>
          <w:sz w:val="24"/>
          <w:szCs w:val="24"/>
        </w:rPr>
      </w:pPr>
      <w:r w:rsidRPr="00F54385">
        <w:rPr>
          <w:rFonts w:ascii="Times New Roman" w:hAnsi="Times New Roman"/>
          <w:bCs/>
          <w:i/>
          <w:iCs/>
          <w:color w:val="auto"/>
          <w:sz w:val="24"/>
          <w:szCs w:val="24"/>
        </w:rPr>
        <w:t>Tabla 1</w:t>
      </w:r>
      <w:r w:rsidRPr="00F54385">
        <w:rPr>
          <w:rFonts w:ascii="Times New Roman" w:hAnsi="Times New Roman"/>
          <w:bCs/>
          <w:i/>
          <w:iCs/>
          <w:color w:val="auto"/>
          <w:sz w:val="24"/>
          <w:szCs w:val="24"/>
        </w:rPr>
        <w:t>0</w:t>
      </w:r>
      <w:r w:rsidRPr="00F54385">
        <w:rPr>
          <w:rFonts w:ascii="Times New Roman" w:hAnsi="Times New Roman"/>
          <w:bCs/>
          <w:i/>
          <w:iCs/>
          <w:color w:val="auto"/>
          <w:sz w:val="24"/>
          <w:szCs w:val="24"/>
        </w:rPr>
        <w:t xml:space="preserve">. </w:t>
      </w:r>
      <w:r w:rsidRPr="00F54385">
        <w:rPr>
          <w:rFonts w:ascii="Times New Roman" w:hAnsi="Times New Roman"/>
          <w:b w:val="0"/>
          <w:i/>
          <w:iCs/>
          <w:color w:val="auto"/>
          <w:sz w:val="24"/>
          <w:szCs w:val="24"/>
        </w:rPr>
        <w:t>Distribución por grupos de edad</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964"/>
        <w:gridCol w:w="1305"/>
        <w:gridCol w:w="1279"/>
      </w:tblGrid>
      <w:tr w:rsidR="00F54385" w:rsidRPr="00F84A1D" w14:paraId="79DE39D8"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tcBorders>
              <w:bottom w:val="none" w:sz="0" w:space="0" w:color="auto"/>
            </w:tcBorders>
            <w:vAlign w:val="center"/>
            <w:hideMark/>
          </w:tcPr>
          <w:p w14:paraId="112C4329" w14:textId="77777777" w:rsidR="00F54385" w:rsidRPr="00F84A1D" w:rsidRDefault="00F54385" w:rsidP="00F84A1D">
            <w:pPr>
              <w:spacing w:line="240" w:lineRule="auto"/>
              <w:jc w:val="center"/>
              <w:rPr>
                <w:rFonts w:ascii="Times New Roman" w:hAnsi="Times New Roman"/>
                <w:b/>
                <w:bCs w:val="0"/>
                <w:color w:val="auto"/>
                <w:sz w:val="18"/>
                <w:szCs w:val="18"/>
              </w:rPr>
            </w:pPr>
            <w:r w:rsidRPr="00F84A1D">
              <w:rPr>
                <w:rFonts w:ascii="Times New Roman" w:hAnsi="Times New Roman"/>
                <w:b/>
                <w:bCs w:val="0"/>
                <w:color w:val="auto"/>
                <w:sz w:val="18"/>
                <w:szCs w:val="18"/>
              </w:rPr>
              <w:t>Grupo de edad</w:t>
            </w:r>
          </w:p>
        </w:tc>
        <w:tc>
          <w:tcPr>
            <w:tcW w:w="1435" w:type="pct"/>
            <w:tcBorders>
              <w:bottom w:val="none" w:sz="0" w:space="0" w:color="auto"/>
            </w:tcBorders>
            <w:vAlign w:val="center"/>
            <w:hideMark/>
          </w:tcPr>
          <w:p w14:paraId="6A193F8D"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Frecuencia</w:t>
            </w:r>
          </w:p>
        </w:tc>
        <w:tc>
          <w:tcPr>
            <w:tcW w:w="1406" w:type="pct"/>
            <w:tcBorders>
              <w:bottom w:val="none" w:sz="0" w:space="0" w:color="auto"/>
            </w:tcBorders>
            <w:vAlign w:val="center"/>
            <w:hideMark/>
          </w:tcPr>
          <w:p w14:paraId="65A8053F"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Porcentaje</w:t>
            </w:r>
          </w:p>
        </w:tc>
      </w:tr>
      <w:tr w:rsidR="00F54385" w:rsidRPr="00F84A1D" w14:paraId="28A2FA0A"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shd w:val="clear" w:color="auto" w:fill="auto"/>
            <w:vAlign w:val="center"/>
            <w:hideMark/>
          </w:tcPr>
          <w:p w14:paraId="5D5E0C40"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Menos de 18 años</w:t>
            </w:r>
          </w:p>
        </w:tc>
        <w:tc>
          <w:tcPr>
            <w:tcW w:w="1435" w:type="pct"/>
            <w:shd w:val="clear" w:color="auto" w:fill="auto"/>
            <w:vAlign w:val="center"/>
            <w:hideMark/>
          </w:tcPr>
          <w:p w14:paraId="7C08EBF5"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2</w:t>
            </w:r>
          </w:p>
        </w:tc>
        <w:tc>
          <w:tcPr>
            <w:tcW w:w="1406" w:type="pct"/>
            <w:shd w:val="clear" w:color="auto" w:fill="auto"/>
            <w:vAlign w:val="center"/>
            <w:hideMark/>
          </w:tcPr>
          <w:p w14:paraId="7D5107BE"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1.6%</w:t>
            </w:r>
          </w:p>
        </w:tc>
      </w:tr>
      <w:tr w:rsidR="00F54385" w:rsidRPr="00F84A1D" w14:paraId="7637FE11" w14:textId="77777777" w:rsidTr="00F84A1D">
        <w:tc>
          <w:tcPr>
            <w:cnfStyle w:val="001000000000" w:firstRow="0" w:lastRow="0" w:firstColumn="1" w:lastColumn="0" w:oddVBand="0" w:evenVBand="0" w:oddHBand="0" w:evenHBand="0" w:firstRowFirstColumn="0" w:firstRowLastColumn="0" w:lastRowFirstColumn="0" w:lastRowLastColumn="0"/>
            <w:tcW w:w="2159" w:type="pct"/>
            <w:vAlign w:val="center"/>
            <w:hideMark/>
          </w:tcPr>
          <w:p w14:paraId="0F5F0869"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18-25 años</w:t>
            </w:r>
          </w:p>
        </w:tc>
        <w:tc>
          <w:tcPr>
            <w:tcW w:w="1435" w:type="pct"/>
            <w:vAlign w:val="center"/>
            <w:hideMark/>
          </w:tcPr>
          <w:p w14:paraId="4BD24F27"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11</w:t>
            </w:r>
          </w:p>
        </w:tc>
        <w:tc>
          <w:tcPr>
            <w:tcW w:w="1406" w:type="pct"/>
            <w:vAlign w:val="center"/>
            <w:hideMark/>
          </w:tcPr>
          <w:p w14:paraId="5E336F0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8.9%</w:t>
            </w:r>
          </w:p>
        </w:tc>
      </w:tr>
      <w:tr w:rsidR="00F54385" w:rsidRPr="00F84A1D" w14:paraId="4E475F36"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shd w:val="clear" w:color="auto" w:fill="auto"/>
            <w:vAlign w:val="center"/>
            <w:hideMark/>
          </w:tcPr>
          <w:p w14:paraId="5D1AC2CB"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26-35 años</w:t>
            </w:r>
          </w:p>
        </w:tc>
        <w:tc>
          <w:tcPr>
            <w:tcW w:w="1435" w:type="pct"/>
            <w:shd w:val="clear" w:color="auto" w:fill="auto"/>
            <w:vAlign w:val="center"/>
            <w:hideMark/>
          </w:tcPr>
          <w:p w14:paraId="66AFBFE2"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13</w:t>
            </w:r>
          </w:p>
        </w:tc>
        <w:tc>
          <w:tcPr>
            <w:tcW w:w="1406" w:type="pct"/>
            <w:shd w:val="clear" w:color="auto" w:fill="auto"/>
            <w:vAlign w:val="center"/>
            <w:hideMark/>
          </w:tcPr>
          <w:p w14:paraId="7F612EA5"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10.5%</w:t>
            </w:r>
          </w:p>
        </w:tc>
      </w:tr>
      <w:tr w:rsidR="00F54385" w:rsidRPr="00F84A1D" w14:paraId="7F33EEB6" w14:textId="77777777" w:rsidTr="00F84A1D">
        <w:tc>
          <w:tcPr>
            <w:cnfStyle w:val="001000000000" w:firstRow="0" w:lastRow="0" w:firstColumn="1" w:lastColumn="0" w:oddVBand="0" w:evenVBand="0" w:oddHBand="0" w:evenHBand="0" w:firstRowFirstColumn="0" w:firstRowLastColumn="0" w:lastRowFirstColumn="0" w:lastRowLastColumn="0"/>
            <w:tcW w:w="2159" w:type="pct"/>
            <w:vAlign w:val="center"/>
            <w:hideMark/>
          </w:tcPr>
          <w:p w14:paraId="231C6A6B"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36-45 años</w:t>
            </w:r>
          </w:p>
        </w:tc>
        <w:tc>
          <w:tcPr>
            <w:tcW w:w="1435" w:type="pct"/>
            <w:vAlign w:val="center"/>
            <w:hideMark/>
          </w:tcPr>
          <w:p w14:paraId="142B4F82"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33</w:t>
            </w:r>
          </w:p>
        </w:tc>
        <w:tc>
          <w:tcPr>
            <w:tcW w:w="1406" w:type="pct"/>
            <w:vAlign w:val="center"/>
            <w:hideMark/>
          </w:tcPr>
          <w:p w14:paraId="5C95F063"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26.6%</w:t>
            </w:r>
          </w:p>
        </w:tc>
      </w:tr>
      <w:tr w:rsidR="00F54385" w:rsidRPr="00F84A1D" w14:paraId="1EC7BC33"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shd w:val="clear" w:color="auto" w:fill="auto"/>
            <w:vAlign w:val="center"/>
            <w:hideMark/>
          </w:tcPr>
          <w:p w14:paraId="0659B9C7"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46-60 años</w:t>
            </w:r>
          </w:p>
        </w:tc>
        <w:tc>
          <w:tcPr>
            <w:tcW w:w="1435" w:type="pct"/>
            <w:shd w:val="clear" w:color="auto" w:fill="auto"/>
            <w:vAlign w:val="center"/>
            <w:hideMark/>
          </w:tcPr>
          <w:p w14:paraId="3B38ABEF"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52</w:t>
            </w:r>
          </w:p>
        </w:tc>
        <w:tc>
          <w:tcPr>
            <w:tcW w:w="1406" w:type="pct"/>
            <w:shd w:val="clear" w:color="auto" w:fill="auto"/>
            <w:vAlign w:val="center"/>
            <w:hideMark/>
          </w:tcPr>
          <w:p w14:paraId="0828C2D9"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41.9%</w:t>
            </w:r>
          </w:p>
        </w:tc>
      </w:tr>
      <w:tr w:rsidR="00F54385" w:rsidRPr="00F84A1D" w14:paraId="5E6C96C5" w14:textId="77777777" w:rsidTr="00F84A1D">
        <w:tc>
          <w:tcPr>
            <w:cnfStyle w:val="001000000000" w:firstRow="0" w:lastRow="0" w:firstColumn="1" w:lastColumn="0" w:oddVBand="0" w:evenVBand="0" w:oddHBand="0" w:evenHBand="0" w:firstRowFirstColumn="0" w:firstRowLastColumn="0" w:lastRowFirstColumn="0" w:lastRowLastColumn="0"/>
            <w:tcW w:w="2159" w:type="pct"/>
            <w:vAlign w:val="center"/>
            <w:hideMark/>
          </w:tcPr>
          <w:p w14:paraId="6F8BC14C"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Más de 60 años</w:t>
            </w:r>
          </w:p>
        </w:tc>
        <w:tc>
          <w:tcPr>
            <w:tcW w:w="1435" w:type="pct"/>
            <w:vAlign w:val="center"/>
            <w:hideMark/>
          </w:tcPr>
          <w:p w14:paraId="5F837978"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13</w:t>
            </w:r>
          </w:p>
        </w:tc>
        <w:tc>
          <w:tcPr>
            <w:tcW w:w="1406" w:type="pct"/>
            <w:vAlign w:val="center"/>
            <w:hideMark/>
          </w:tcPr>
          <w:p w14:paraId="51D7C9F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10.5%</w:t>
            </w:r>
          </w:p>
        </w:tc>
      </w:tr>
      <w:tr w:rsidR="00F54385" w:rsidRPr="00F84A1D" w14:paraId="2ED85067"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pct"/>
            <w:shd w:val="clear" w:color="auto" w:fill="auto"/>
            <w:vAlign w:val="center"/>
            <w:hideMark/>
          </w:tcPr>
          <w:p w14:paraId="06E0F5B0"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Total</w:t>
            </w:r>
          </w:p>
        </w:tc>
        <w:tc>
          <w:tcPr>
            <w:tcW w:w="1435" w:type="pct"/>
            <w:shd w:val="clear" w:color="auto" w:fill="auto"/>
            <w:vAlign w:val="center"/>
            <w:hideMark/>
          </w:tcPr>
          <w:p w14:paraId="7F3E068C"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124</w:t>
            </w:r>
          </w:p>
        </w:tc>
        <w:tc>
          <w:tcPr>
            <w:tcW w:w="1406" w:type="pct"/>
            <w:shd w:val="clear" w:color="auto" w:fill="auto"/>
            <w:vAlign w:val="center"/>
            <w:hideMark/>
          </w:tcPr>
          <w:p w14:paraId="098E301C"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100%</w:t>
            </w:r>
          </w:p>
        </w:tc>
      </w:tr>
    </w:tbl>
    <w:p w14:paraId="2459FA8C"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3B915C08" w14:textId="77777777" w:rsidR="00F54385" w:rsidRPr="00F84A1D" w:rsidRDefault="00F54385" w:rsidP="00F84A1D">
      <w:pPr>
        <w:spacing w:before="240"/>
        <w:jc w:val="both"/>
        <w:rPr>
          <w:rFonts w:ascii="Times New Roman" w:hAnsi="Times New Roman"/>
          <w:b w:val="0"/>
          <w:bCs/>
          <w:color w:val="auto"/>
          <w:sz w:val="24"/>
          <w:szCs w:val="24"/>
        </w:rPr>
      </w:pPr>
      <w:r w:rsidRPr="00F84A1D">
        <w:rPr>
          <w:rFonts w:ascii="Times New Roman" w:hAnsi="Times New Roman"/>
          <w:b w:val="0"/>
          <w:bCs/>
          <w:color w:val="auto"/>
          <w:sz w:val="24"/>
          <w:szCs w:val="24"/>
        </w:rPr>
        <w:t>La población encuestada presenta una distribución madura, con predominio del grupo de 46-60 años (41.9%) seguido por el de 36-45 años (26.6%). Solo el 10.5% corresponde a jóvenes entre 18-25 años. Esta composición etaria sugiere que la muestra representa principalmente a adultos con probable mayor interés en la gestión municipal, pero posiblemente con menor familiaridad con tecnologías digitales avanzadas.</w:t>
      </w:r>
    </w:p>
    <w:p w14:paraId="528465DD" w14:textId="6DF4E223" w:rsidR="00F54385" w:rsidRPr="00F84A1D" w:rsidRDefault="00F54385" w:rsidP="00F84A1D">
      <w:pPr>
        <w:spacing w:before="240"/>
        <w:jc w:val="both"/>
        <w:rPr>
          <w:rFonts w:ascii="Times New Roman" w:hAnsi="Times New Roman"/>
          <w:b w:val="0"/>
          <w:i/>
          <w:iCs/>
          <w:color w:val="auto"/>
          <w:sz w:val="24"/>
          <w:szCs w:val="24"/>
        </w:rPr>
      </w:pPr>
      <w:r w:rsidRPr="00F84A1D">
        <w:rPr>
          <w:rFonts w:ascii="Times New Roman" w:hAnsi="Times New Roman"/>
          <w:bCs/>
          <w:i/>
          <w:iCs/>
          <w:color w:val="auto"/>
          <w:sz w:val="24"/>
          <w:szCs w:val="24"/>
        </w:rPr>
        <w:t>Tabla 1</w:t>
      </w:r>
      <w:r w:rsidR="00F84A1D" w:rsidRPr="00F84A1D">
        <w:rPr>
          <w:rFonts w:ascii="Times New Roman" w:hAnsi="Times New Roman"/>
          <w:bCs/>
          <w:i/>
          <w:iCs/>
          <w:color w:val="auto"/>
          <w:sz w:val="24"/>
          <w:szCs w:val="24"/>
        </w:rPr>
        <w:t>1</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Distribución por sexo</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841"/>
        <w:gridCol w:w="1367"/>
        <w:gridCol w:w="1340"/>
      </w:tblGrid>
      <w:tr w:rsidR="00F54385" w:rsidRPr="00F84A1D" w14:paraId="241BBAA6" w14:textId="77777777" w:rsidTr="00F84A1D">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24" w:type="pct"/>
            <w:tcBorders>
              <w:bottom w:val="none" w:sz="0" w:space="0" w:color="auto"/>
            </w:tcBorders>
            <w:vAlign w:val="center"/>
            <w:hideMark/>
          </w:tcPr>
          <w:p w14:paraId="3C44A9A6" w14:textId="77777777" w:rsidR="00F54385" w:rsidRPr="00F84A1D" w:rsidRDefault="00F54385" w:rsidP="00F84A1D">
            <w:pPr>
              <w:spacing w:line="240" w:lineRule="auto"/>
              <w:jc w:val="center"/>
              <w:rPr>
                <w:rFonts w:ascii="Times New Roman" w:hAnsi="Times New Roman"/>
                <w:b/>
                <w:bCs w:val="0"/>
                <w:color w:val="auto"/>
                <w:sz w:val="22"/>
              </w:rPr>
            </w:pPr>
            <w:r w:rsidRPr="00F84A1D">
              <w:rPr>
                <w:rFonts w:ascii="Times New Roman" w:hAnsi="Times New Roman"/>
                <w:b/>
                <w:bCs w:val="0"/>
                <w:color w:val="auto"/>
                <w:sz w:val="22"/>
              </w:rPr>
              <w:t>Sexo</w:t>
            </w:r>
          </w:p>
        </w:tc>
        <w:tc>
          <w:tcPr>
            <w:tcW w:w="1503" w:type="pct"/>
            <w:tcBorders>
              <w:bottom w:val="none" w:sz="0" w:space="0" w:color="auto"/>
            </w:tcBorders>
            <w:vAlign w:val="center"/>
            <w:hideMark/>
          </w:tcPr>
          <w:p w14:paraId="312D2165"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2"/>
              </w:rPr>
            </w:pPr>
            <w:r w:rsidRPr="00F84A1D">
              <w:rPr>
                <w:rFonts w:ascii="Times New Roman" w:hAnsi="Times New Roman"/>
                <w:b/>
                <w:bCs w:val="0"/>
                <w:color w:val="auto"/>
                <w:sz w:val="22"/>
              </w:rPr>
              <w:t>Frecuencia</w:t>
            </w:r>
          </w:p>
        </w:tc>
        <w:tc>
          <w:tcPr>
            <w:tcW w:w="1473" w:type="pct"/>
            <w:tcBorders>
              <w:bottom w:val="none" w:sz="0" w:space="0" w:color="auto"/>
            </w:tcBorders>
            <w:vAlign w:val="center"/>
            <w:hideMark/>
          </w:tcPr>
          <w:p w14:paraId="2B66DC3C"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2"/>
              </w:rPr>
            </w:pPr>
            <w:r w:rsidRPr="00F84A1D">
              <w:rPr>
                <w:rFonts w:ascii="Times New Roman" w:hAnsi="Times New Roman"/>
                <w:b/>
                <w:bCs w:val="0"/>
                <w:color w:val="auto"/>
                <w:sz w:val="22"/>
              </w:rPr>
              <w:t>Porcentaje</w:t>
            </w:r>
          </w:p>
        </w:tc>
      </w:tr>
      <w:tr w:rsidR="00F54385" w:rsidRPr="00F84A1D" w14:paraId="3930A77E" w14:textId="77777777" w:rsidTr="00F84A1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24" w:type="pct"/>
            <w:shd w:val="clear" w:color="auto" w:fill="auto"/>
            <w:vAlign w:val="center"/>
            <w:hideMark/>
          </w:tcPr>
          <w:p w14:paraId="56D42568" w14:textId="77777777" w:rsidR="00F54385" w:rsidRPr="00F84A1D" w:rsidRDefault="00F54385" w:rsidP="00F84A1D">
            <w:pPr>
              <w:spacing w:line="240" w:lineRule="auto"/>
              <w:jc w:val="center"/>
              <w:rPr>
                <w:rFonts w:ascii="Times New Roman" w:hAnsi="Times New Roman"/>
                <w:color w:val="auto"/>
                <w:sz w:val="22"/>
              </w:rPr>
            </w:pPr>
            <w:r w:rsidRPr="00F84A1D">
              <w:rPr>
                <w:rFonts w:ascii="Times New Roman" w:hAnsi="Times New Roman"/>
                <w:color w:val="auto"/>
                <w:sz w:val="22"/>
              </w:rPr>
              <w:t>Femenino</w:t>
            </w:r>
          </w:p>
        </w:tc>
        <w:tc>
          <w:tcPr>
            <w:tcW w:w="1503" w:type="pct"/>
            <w:shd w:val="clear" w:color="auto" w:fill="auto"/>
            <w:vAlign w:val="center"/>
            <w:hideMark/>
          </w:tcPr>
          <w:p w14:paraId="23ABDBFA"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50</w:t>
            </w:r>
          </w:p>
        </w:tc>
        <w:tc>
          <w:tcPr>
            <w:tcW w:w="1473" w:type="pct"/>
            <w:shd w:val="clear" w:color="auto" w:fill="auto"/>
            <w:vAlign w:val="center"/>
            <w:hideMark/>
          </w:tcPr>
          <w:p w14:paraId="1322CD74"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40.3%</w:t>
            </w:r>
          </w:p>
        </w:tc>
      </w:tr>
      <w:tr w:rsidR="00F54385" w:rsidRPr="00F84A1D" w14:paraId="65B19E32" w14:textId="77777777" w:rsidTr="00F84A1D">
        <w:trPr>
          <w:trHeight w:val="57"/>
        </w:trPr>
        <w:tc>
          <w:tcPr>
            <w:cnfStyle w:val="001000000000" w:firstRow="0" w:lastRow="0" w:firstColumn="1" w:lastColumn="0" w:oddVBand="0" w:evenVBand="0" w:oddHBand="0" w:evenHBand="0" w:firstRowFirstColumn="0" w:firstRowLastColumn="0" w:lastRowFirstColumn="0" w:lastRowLastColumn="0"/>
            <w:tcW w:w="2024" w:type="pct"/>
            <w:vAlign w:val="center"/>
            <w:hideMark/>
          </w:tcPr>
          <w:p w14:paraId="1A966A23" w14:textId="77777777" w:rsidR="00F54385" w:rsidRPr="00F84A1D" w:rsidRDefault="00F54385" w:rsidP="00F84A1D">
            <w:pPr>
              <w:spacing w:line="240" w:lineRule="auto"/>
              <w:jc w:val="center"/>
              <w:rPr>
                <w:rFonts w:ascii="Times New Roman" w:hAnsi="Times New Roman"/>
                <w:color w:val="auto"/>
                <w:sz w:val="22"/>
              </w:rPr>
            </w:pPr>
            <w:r w:rsidRPr="00F84A1D">
              <w:rPr>
                <w:rFonts w:ascii="Times New Roman" w:hAnsi="Times New Roman"/>
                <w:color w:val="auto"/>
                <w:sz w:val="22"/>
              </w:rPr>
              <w:t>Masculino</w:t>
            </w:r>
          </w:p>
        </w:tc>
        <w:tc>
          <w:tcPr>
            <w:tcW w:w="1503" w:type="pct"/>
            <w:vAlign w:val="center"/>
            <w:hideMark/>
          </w:tcPr>
          <w:p w14:paraId="177280A2"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73</w:t>
            </w:r>
          </w:p>
        </w:tc>
        <w:tc>
          <w:tcPr>
            <w:tcW w:w="1473" w:type="pct"/>
            <w:vAlign w:val="center"/>
            <w:hideMark/>
          </w:tcPr>
          <w:p w14:paraId="1EBD7802"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58.9%</w:t>
            </w:r>
          </w:p>
        </w:tc>
      </w:tr>
      <w:tr w:rsidR="00F54385" w:rsidRPr="00F84A1D" w14:paraId="2D51CAAC" w14:textId="77777777" w:rsidTr="00F84A1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24" w:type="pct"/>
            <w:shd w:val="clear" w:color="auto" w:fill="auto"/>
            <w:vAlign w:val="center"/>
            <w:hideMark/>
          </w:tcPr>
          <w:p w14:paraId="6A0ECA37" w14:textId="77777777" w:rsidR="00F54385" w:rsidRPr="00F84A1D" w:rsidRDefault="00F54385" w:rsidP="00F84A1D">
            <w:pPr>
              <w:spacing w:line="240" w:lineRule="auto"/>
              <w:jc w:val="center"/>
              <w:rPr>
                <w:rFonts w:ascii="Times New Roman" w:hAnsi="Times New Roman"/>
                <w:color w:val="auto"/>
                <w:sz w:val="22"/>
              </w:rPr>
            </w:pPr>
            <w:r w:rsidRPr="00F84A1D">
              <w:rPr>
                <w:rFonts w:ascii="Times New Roman" w:hAnsi="Times New Roman"/>
                <w:color w:val="auto"/>
                <w:sz w:val="22"/>
              </w:rPr>
              <w:t>No especificado</w:t>
            </w:r>
          </w:p>
        </w:tc>
        <w:tc>
          <w:tcPr>
            <w:tcW w:w="1503" w:type="pct"/>
            <w:shd w:val="clear" w:color="auto" w:fill="auto"/>
            <w:vAlign w:val="center"/>
            <w:hideMark/>
          </w:tcPr>
          <w:p w14:paraId="547088F4"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1</w:t>
            </w:r>
          </w:p>
        </w:tc>
        <w:tc>
          <w:tcPr>
            <w:tcW w:w="1473" w:type="pct"/>
            <w:shd w:val="clear" w:color="auto" w:fill="auto"/>
            <w:vAlign w:val="center"/>
            <w:hideMark/>
          </w:tcPr>
          <w:p w14:paraId="7C42E4D5"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0.8%</w:t>
            </w:r>
          </w:p>
        </w:tc>
      </w:tr>
      <w:tr w:rsidR="00F54385" w:rsidRPr="00F84A1D" w14:paraId="118F7D29" w14:textId="77777777" w:rsidTr="00F84A1D">
        <w:trPr>
          <w:trHeight w:val="57"/>
        </w:trPr>
        <w:tc>
          <w:tcPr>
            <w:cnfStyle w:val="001000000000" w:firstRow="0" w:lastRow="0" w:firstColumn="1" w:lastColumn="0" w:oddVBand="0" w:evenVBand="0" w:oddHBand="0" w:evenHBand="0" w:firstRowFirstColumn="0" w:firstRowLastColumn="0" w:lastRowFirstColumn="0" w:lastRowLastColumn="0"/>
            <w:tcW w:w="2024" w:type="pct"/>
            <w:vAlign w:val="center"/>
            <w:hideMark/>
          </w:tcPr>
          <w:p w14:paraId="35D8F5BD" w14:textId="77777777" w:rsidR="00F54385" w:rsidRPr="00F84A1D" w:rsidRDefault="00F54385" w:rsidP="00F84A1D">
            <w:pPr>
              <w:spacing w:line="240" w:lineRule="auto"/>
              <w:jc w:val="center"/>
              <w:rPr>
                <w:rFonts w:ascii="Times New Roman" w:hAnsi="Times New Roman"/>
                <w:color w:val="auto"/>
                <w:sz w:val="22"/>
              </w:rPr>
            </w:pPr>
            <w:r w:rsidRPr="00F84A1D">
              <w:rPr>
                <w:rFonts w:ascii="Times New Roman" w:hAnsi="Times New Roman"/>
                <w:color w:val="auto"/>
                <w:sz w:val="22"/>
              </w:rPr>
              <w:t>Total</w:t>
            </w:r>
          </w:p>
        </w:tc>
        <w:tc>
          <w:tcPr>
            <w:tcW w:w="1503" w:type="pct"/>
            <w:vAlign w:val="center"/>
            <w:hideMark/>
          </w:tcPr>
          <w:p w14:paraId="5F58118D"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124</w:t>
            </w:r>
          </w:p>
        </w:tc>
        <w:tc>
          <w:tcPr>
            <w:tcW w:w="1473" w:type="pct"/>
            <w:vAlign w:val="center"/>
            <w:hideMark/>
          </w:tcPr>
          <w:p w14:paraId="50A62969"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22"/>
              </w:rPr>
            </w:pPr>
            <w:r w:rsidRPr="00F84A1D">
              <w:rPr>
                <w:rFonts w:ascii="Times New Roman" w:hAnsi="Times New Roman"/>
                <w:b w:val="0"/>
                <w:bCs/>
                <w:color w:val="auto"/>
                <w:sz w:val="22"/>
              </w:rPr>
              <w:t>100%</w:t>
            </w:r>
          </w:p>
        </w:tc>
      </w:tr>
    </w:tbl>
    <w:p w14:paraId="48918183"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8C14378" w14:textId="77777777" w:rsidR="00F54385" w:rsidRPr="00F84A1D" w:rsidRDefault="00F54385" w:rsidP="00F84A1D">
      <w:pPr>
        <w:spacing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t>Existe una predominancia masculina en la muestra (58.9%), lo que podría reflejar diferencias en el acceso a tecnología o interés en temas municipales. La brecha de género merece consideración en el análisis de percepciones sobre comunicación digital.</w:t>
      </w:r>
    </w:p>
    <w:p w14:paraId="39462790" w14:textId="64A55B39" w:rsidR="00F54385" w:rsidRPr="00F84A1D" w:rsidRDefault="00F54385" w:rsidP="00F54385">
      <w:pPr>
        <w:jc w:val="both"/>
        <w:rPr>
          <w:rFonts w:ascii="Times New Roman" w:hAnsi="Times New Roman"/>
          <w:b w:val="0"/>
          <w:i/>
          <w:iCs/>
          <w:color w:val="auto"/>
          <w:sz w:val="24"/>
          <w:szCs w:val="24"/>
        </w:rPr>
      </w:pPr>
      <w:r w:rsidRPr="00F84A1D">
        <w:rPr>
          <w:rFonts w:ascii="Times New Roman" w:hAnsi="Times New Roman"/>
          <w:bCs/>
          <w:i/>
          <w:iCs/>
          <w:color w:val="auto"/>
          <w:sz w:val="24"/>
          <w:szCs w:val="24"/>
        </w:rPr>
        <w:t>Tabla 1</w:t>
      </w:r>
      <w:r w:rsidR="00F84A1D" w:rsidRPr="00F84A1D">
        <w:rPr>
          <w:rFonts w:ascii="Times New Roman" w:hAnsi="Times New Roman"/>
          <w:bCs/>
          <w:i/>
          <w:iCs/>
          <w:color w:val="auto"/>
          <w:sz w:val="24"/>
          <w:szCs w:val="24"/>
        </w:rPr>
        <w:t>2</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Distribución geográfica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982"/>
        <w:gridCol w:w="1296"/>
        <w:gridCol w:w="1270"/>
      </w:tblGrid>
      <w:tr w:rsidR="00F54385" w:rsidRPr="00F84A1D" w14:paraId="1D088F69"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pct"/>
            <w:tcBorders>
              <w:bottom w:val="none" w:sz="0" w:space="0" w:color="auto"/>
            </w:tcBorders>
            <w:vAlign w:val="center"/>
            <w:hideMark/>
          </w:tcPr>
          <w:p w14:paraId="53689867" w14:textId="77777777" w:rsidR="00F54385" w:rsidRPr="00F84A1D" w:rsidRDefault="00F54385" w:rsidP="00F84A1D">
            <w:pPr>
              <w:spacing w:line="240" w:lineRule="auto"/>
              <w:jc w:val="center"/>
              <w:rPr>
                <w:rFonts w:ascii="Times New Roman" w:hAnsi="Times New Roman"/>
                <w:b/>
                <w:bCs w:val="0"/>
                <w:color w:val="auto"/>
                <w:sz w:val="14"/>
                <w:szCs w:val="14"/>
              </w:rPr>
            </w:pPr>
            <w:r w:rsidRPr="00F84A1D">
              <w:rPr>
                <w:rFonts w:ascii="Times New Roman" w:hAnsi="Times New Roman"/>
                <w:b/>
                <w:bCs w:val="0"/>
                <w:color w:val="auto"/>
                <w:sz w:val="14"/>
                <w:szCs w:val="14"/>
              </w:rPr>
              <w:t>Sector/Parroquia</w:t>
            </w:r>
          </w:p>
        </w:tc>
        <w:tc>
          <w:tcPr>
            <w:tcW w:w="1425" w:type="pct"/>
            <w:tcBorders>
              <w:bottom w:val="none" w:sz="0" w:space="0" w:color="auto"/>
            </w:tcBorders>
            <w:vAlign w:val="center"/>
            <w:hideMark/>
          </w:tcPr>
          <w:p w14:paraId="6EAB8021"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84A1D">
              <w:rPr>
                <w:rFonts w:ascii="Times New Roman" w:hAnsi="Times New Roman"/>
                <w:b/>
                <w:bCs w:val="0"/>
                <w:color w:val="auto"/>
                <w:sz w:val="14"/>
                <w:szCs w:val="14"/>
              </w:rPr>
              <w:t>Frecuencia</w:t>
            </w:r>
          </w:p>
        </w:tc>
        <w:tc>
          <w:tcPr>
            <w:tcW w:w="1396" w:type="pct"/>
            <w:tcBorders>
              <w:bottom w:val="none" w:sz="0" w:space="0" w:color="auto"/>
            </w:tcBorders>
            <w:vAlign w:val="center"/>
            <w:hideMark/>
          </w:tcPr>
          <w:p w14:paraId="445F7497"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84A1D">
              <w:rPr>
                <w:rFonts w:ascii="Times New Roman" w:hAnsi="Times New Roman"/>
                <w:b/>
                <w:bCs w:val="0"/>
                <w:color w:val="auto"/>
                <w:sz w:val="14"/>
                <w:szCs w:val="14"/>
              </w:rPr>
              <w:t>Porcentaje</w:t>
            </w:r>
          </w:p>
        </w:tc>
      </w:tr>
      <w:tr w:rsidR="00F54385" w:rsidRPr="00F84A1D" w14:paraId="634EBCB0"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pct"/>
            <w:shd w:val="clear" w:color="auto" w:fill="auto"/>
            <w:vAlign w:val="center"/>
            <w:hideMark/>
          </w:tcPr>
          <w:p w14:paraId="6C727EB7"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San Miguel</w:t>
            </w:r>
          </w:p>
        </w:tc>
        <w:tc>
          <w:tcPr>
            <w:tcW w:w="1425" w:type="pct"/>
            <w:shd w:val="clear" w:color="auto" w:fill="auto"/>
            <w:vAlign w:val="center"/>
            <w:hideMark/>
          </w:tcPr>
          <w:p w14:paraId="7F742EEF"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66</w:t>
            </w:r>
          </w:p>
        </w:tc>
        <w:tc>
          <w:tcPr>
            <w:tcW w:w="1396" w:type="pct"/>
            <w:shd w:val="clear" w:color="auto" w:fill="auto"/>
            <w:vAlign w:val="center"/>
            <w:hideMark/>
          </w:tcPr>
          <w:p w14:paraId="27397BCA"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53.2%</w:t>
            </w:r>
          </w:p>
        </w:tc>
      </w:tr>
      <w:tr w:rsidR="00F54385" w:rsidRPr="00F84A1D" w14:paraId="153EBDE4" w14:textId="77777777" w:rsidTr="00F84A1D">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5EA990A4"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Centro</w:t>
            </w:r>
          </w:p>
        </w:tc>
        <w:tc>
          <w:tcPr>
            <w:tcW w:w="1425" w:type="pct"/>
            <w:vAlign w:val="center"/>
            <w:hideMark/>
          </w:tcPr>
          <w:p w14:paraId="2A1EC237"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8</w:t>
            </w:r>
          </w:p>
        </w:tc>
        <w:tc>
          <w:tcPr>
            <w:tcW w:w="1396" w:type="pct"/>
            <w:vAlign w:val="center"/>
            <w:hideMark/>
          </w:tcPr>
          <w:p w14:paraId="790D7B43"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6.5%</w:t>
            </w:r>
          </w:p>
        </w:tc>
      </w:tr>
      <w:tr w:rsidR="00F54385" w:rsidRPr="00F84A1D" w14:paraId="37CDD1DC"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pct"/>
            <w:shd w:val="clear" w:color="auto" w:fill="auto"/>
            <w:vAlign w:val="center"/>
            <w:hideMark/>
          </w:tcPr>
          <w:p w14:paraId="230793BE"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Matriz</w:t>
            </w:r>
          </w:p>
        </w:tc>
        <w:tc>
          <w:tcPr>
            <w:tcW w:w="1425" w:type="pct"/>
            <w:shd w:val="clear" w:color="auto" w:fill="auto"/>
            <w:vAlign w:val="center"/>
            <w:hideMark/>
          </w:tcPr>
          <w:p w14:paraId="74BBB789"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4</w:t>
            </w:r>
          </w:p>
        </w:tc>
        <w:tc>
          <w:tcPr>
            <w:tcW w:w="1396" w:type="pct"/>
            <w:shd w:val="clear" w:color="auto" w:fill="auto"/>
            <w:vAlign w:val="center"/>
            <w:hideMark/>
          </w:tcPr>
          <w:p w14:paraId="607D08F7"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3.2%</w:t>
            </w:r>
          </w:p>
        </w:tc>
      </w:tr>
      <w:tr w:rsidR="00F54385" w:rsidRPr="00F84A1D" w14:paraId="641D315A" w14:textId="77777777" w:rsidTr="00F84A1D">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6DF8AE80"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La Tebaida</w:t>
            </w:r>
          </w:p>
        </w:tc>
        <w:tc>
          <w:tcPr>
            <w:tcW w:w="1425" w:type="pct"/>
            <w:vAlign w:val="center"/>
            <w:hideMark/>
          </w:tcPr>
          <w:p w14:paraId="784B4C93"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5</w:t>
            </w:r>
          </w:p>
        </w:tc>
        <w:tc>
          <w:tcPr>
            <w:tcW w:w="1396" w:type="pct"/>
            <w:vAlign w:val="center"/>
            <w:hideMark/>
          </w:tcPr>
          <w:p w14:paraId="7BC588C7"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4.0%</w:t>
            </w:r>
          </w:p>
        </w:tc>
      </w:tr>
      <w:tr w:rsidR="00F54385" w:rsidRPr="00F84A1D" w14:paraId="70BFD690"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pct"/>
            <w:shd w:val="clear" w:color="auto" w:fill="auto"/>
            <w:vAlign w:val="center"/>
            <w:hideMark/>
          </w:tcPr>
          <w:p w14:paraId="4EFB3BA9"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Barrio La Florida</w:t>
            </w:r>
          </w:p>
        </w:tc>
        <w:tc>
          <w:tcPr>
            <w:tcW w:w="1425" w:type="pct"/>
            <w:shd w:val="clear" w:color="auto" w:fill="auto"/>
            <w:vAlign w:val="center"/>
            <w:hideMark/>
          </w:tcPr>
          <w:p w14:paraId="172CA6CD"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4</w:t>
            </w:r>
          </w:p>
        </w:tc>
        <w:tc>
          <w:tcPr>
            <w:tcW w:w="1396" w:type="pct"/>
            <w:shd w:val="clear" w:color="auto" w:fill="auto"/>
            <w:vAlign w:val="center"/>
            <w:hideMark/>
          </w:tcPr>
          <w:p w14:paraId="2707C93C"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3.2%</w:t>
            </w:r>
          </w:p>
        </w:tc>
      </w:tr>
      <w:tr w:rsidR="00F54385" w:rsidRPr="00F84A1D" w14:paraId="61FF49C6" w14:textId="77777777" w:rsidTr="00F84A1D">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0A97555E"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Mulalillo</w:t>
            </w:r>
          </w:p>
        </w:tc>
        <w:tc>
          <w:tcPr>
            <w:tcW w:w="1425" w:type="pct"/>
            <w:vAlign w:val="center"/>
            <w:hideMark/>
          </w:tcPr>
          <w:p w14:paraId="6AB29EC9"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4</w:t>
            </w:r>
          </w:p>
        </w:tc>
        <w:tc>
          <w:tcPr>
            <w:tcW w:w="1396" w:type="pct"/>
            <w:vAlign w:val="center"/>
            <w:hideMark/>
          </w:tcPr>
          <w:p w14:paraId="6182623B"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3.2%</w:t>
            </w:r>
          </w:p>
        </w:tc>
      </w:tr>
      <w:tr w:rsidR="00F54385" w:rsidRPr="00F84A1D" w14:paraId="70391977"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pct"/>
            <w:shd w:val="clear" w:color="auto" w:fill="auto"/>
            <w:vAlign w:val="center"/>
            <w:hideMark/>
          </w:tcPr>
          <w:p w14:paraId="19BE10B1"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Otros sectores</w:t>
            </w:r>
          </w:p>
        </w:tc>
        <w:tc>
          <w:tcPr>
            <w:tcW w:w="1425" w:type="pct"/>
            <w:shd w:val="clear" w:color="auto" w:fill="auto"/>
            <w:vAlign w:val="center"/>
            <w:hideMark/>
          </w:tcPr>
          <w:p w14:paraId="2B930F06"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33</w:t>
            </w:r>
          </w:p>
        </w:tc>
        <w:tc>
          <w:tcPr>
            <w:tcW w:w="1396" w:type="pct"/>
            <w:shd w:val="clear" w:color="auto" w:fill="auto"/>
            <w:vAlign w:val="center"/>
            <w:hideMark/>
          </w:tcPr>
          <w:p w14:paraId="43B41FE9"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26.6%</w:t>
            </w:r>
          </w:p>
        </w:tc>
      </w:tr>
      <w:tr w:rsidR="00F54385" w:rsidRPr="00F84A1D" w14:paraId="11BD0B6D" w14:textId="77777777" w:rsidTr="00F84A1D">
        <w:tc>
          <w:tcPr>
            <w:cnfStyle w:val="001000000000" w:firstRow="0" w:lastRow="0" w:firstColumn="1" w:lastColumn="0" w:oddVBand="0" w:evenVBand="0" w:oddHBand="0" w:evenHBand="0" w:firstRowFirstColumn="0" w:firstRowLastColumn="0" w:lastRowFirstColumn="0" w:lastRowLastColumn="0"/>
            <w:tcW w:w="2179" w:type="pct"/>
            <w:vAlign w:val="center"/>
            <w:hideMark/>
          </w:tcPr>
          <w:p w14:paraId="5992D2AE"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Total</w:t>
            </w:r>
          </w:p>
        </w:tc>
        <w:tc>
          <w:tcPr>
            <w:tcW w:w="1425" w:type="pct"/>
            <w:vAlign w:val="center"/>
            <w:hideMark/>
          </w:tcPr>
          <w:p w14:paraId="70A93F24"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124</w:t>
            </w:r>
          </w:p>
        </w:tc>
        <w:tc>
          <w:tcPr>
            <w:tcW w:w="1396" w:type="pct"/>
            <w:vAlign w:val="center"/>
            <w:hideMark/>
          </w:tcPr>
          <w:p w14:paraId="27E8316E"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100%</w:t>
            </w:r>
          </w:p>
        </w:tc>
      </w:tr>
    </w:tbl>
    <w:p w14:paraId="6C71797F"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1C6C0C7F" w14:textId="77777777" w:rsidR="00F54385" w:rsidRPr="00F84A1D" w:rsidRDefault="00F54385" w:rsidP="00F84A1D">
      <w:pPr>
        <w:spacing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t xml:space="preserve">La muestra está concentrada mayoritariamente en la parroquia San Miguel (53.2%), que corresponde al área urbana principal. Esta distribución podría sesgar las percepciones hacia la experiencia urbana, </w:t>
      </w:r>
      <w:proofErr w:type="spellStart"/>
      <w:r w:rsidRPr="00F84A1D">
        <w:rPr>
          <w:rFonts w:ascii="Times New Roman" w:hAnsi="Times New Roman"/>
          <w:b w:val="0"/>
          <w:bCs/>
          <w:color w:val="auto"/>
          <w:sz w:val="24"/>
          <w:szCs w:val="24"/>
        </w:rPr>
        <w:t>subrepresentando</w:t>
      </w:r>
      <w:proofErr w:type="spellEnd"/>
      <w:r w:rsidRPr="00F84A1D">
        <w:rPr>
          <w:rFonts w:ascii="Times New Roman" w:hAnsi="Times New Roman"/>
          <w:b w:val="0"/>
          <w:bCs/>
          <w:color w:val="auto"/>
          <w:sz w:val="24"/>
          <w:szCs w:val="24"/>
        </w:rPr>
        <w:t xml:space="preserve"> las realidades de las parroquias rurales del cantón.</w:t>
      </w:r>
    </w:p>
    <w:p w14:paraId="78282AF1" w14:textId="5C1EAE68" w:rsidR="00F54385" w:rsidRPr="00F84A1D" w:rsidRDefault="00F54385" w:rsidP="00F54385">
      <w:pPr>
        <w:jc w:val="both"/>
        <w:rPr>
          <w:rFonts w:ascii="Times New Roman" w:hAnsi="Times New Roman"/>
          <w:b w:val="0"/>
          <w:i/>
          <w:iCs/>
          <w:color w:val="auto"/>
          <w:sz w:val="24"/>
          <w:szCs w:val="24"/>
        </w:rPr>
      </w:pPr>
      <w:r w:rsidRPr="00F84A1D">
        <w:rPr>
          <w:rFonts w:ascii="Times New Roman" w:hAnsi="Times New Roman"/>
          <w:bCs/>
          <w:i/>
          <w:iCs/>
          <w:color w:val="auto"/>
          <w:sz w:val="24"/>
          <w:szCs w:val="24"/>
        </w:rPr>
        <w:t>Tabla 1</w:t>
      </w:r>
      <w:r w:rsidR="00F84A1D" w:rsidRPr="00F84A1D">
        <w:rPr>
          <w:rFonts w:ascii="Times New Roman" w:hAnsi="Times New Roman"/>
          <w:bCs/>
          <w:i/>
          <w:iCs/>
          <w:color w:val="auto"/>
          <w:sz w:val="24"/>
          <w:szCs w:val="24"/>
        </w:rPr>
        <w:t>3</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Distribución por nivel educativo</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443"/>
        <w:gridCol w:w="1063"/>
        <w:gridCol w:w="1042"/>
      </w:tblGrid>
      <w:tr w:rsidR="00F54385" w:rsidRPr="00F84A1D" w14:paraId="02C8CE14" w14:textId="77777777" w:rsidTr="00F84A1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5" w:type="pct"/>
            <w:tcBorders>
              <w:bottom w:val="none" w:sz="0" w:space="0" w:color="auto"/>
            </w:tcBorders>
            <w:vAlign w:val="center"/>
            <w:hideMark/>
          </w:tcPr>
          <w:p w14:paraId="38045257" w14:textId="77777777" w:rsidR="00F54385" w:rsidRPr="00F84A1D" w:rsidRDefault="00F54385" w:rsidP="00F84A1D">
            <w:pPr>
              <w:spacing w:line="240" w:lineRule="auto"/>
              <w:jc w:val="center"/>
              <w:rPr>
                <w:rFonts w:ascii="Times New Roman" w:hAnsi="Times New Roman"/>
                <w:b/>
                <w:bCs w:val="0"/>
                <w:color w:val="auto"/>
                <w:sz w:val="16"/>
                <w:szCs w:val="16"/>
              </w:rPr>
            </w:pPr>
            <w:r w:rsidRPr="00F84A1D">
              <w:rPr>
                <w:rFonts w:ascii="Times New Roman" w:hAnsi="Times New Roman"/>
                <w:b/>
                <w:bCs w:val="0"/>
                <w:color w:val="auto"/>
                <w:sz w:val="16"/>
                <w:szCs w:val="16"/>
              </w:rPr>
              <w:t>Nivel educativo</w:t>
            </w:r>
          </w:p>
        </w:tc>
        <w:tc>
          <w:tcPr>
            <w:tcW w:w="1169" w:type="pct"/>
            <w:tcBorders>
              <w:bottom w:val="none" w:sz="0" w:space="0" w:color="auto"/>
            </w:tcBorders>
            <w:vAlign w:val="center"/>
            <w:hideMark/>
          </w:tcPr>
          <w:p w14:paraId="18D7B7F0"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Frecuencia</w:t>
            </w:r>
          </w:p>
        </w:tc>
        <w:tc>
          <w:tcPr>
            <w:tcW w:w="1147" w:type="pct"/>
            <w:tcBorders>
              <w:bottom w:val="none" w:sz="0" w:space="0" w:color="auto"/>
            </w:tcBorders>
            <w:vAlign w:val="center"/>
            <w:hideMark/>
          </w:tcPr>
          <w:p w14:paraId="26B82DFB"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Porcentaje</w:t>
            </w:r>
          </w:p>
        </w:tc>
      </w:tr>
      <w:tr w:rsidR="00F54385" w:rsidRPr="00F84A1D" w14:paraId="1CD5264D"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5" w:type="pct"/>
            <w:shd w:val="clear" w:color="auto" w:fill="auto"/>
            <w:vAlign w:val="center"/>
            <w:hideMark/>
          </w:tcPr>
          <w:p w14:paraId="6C968B36"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Primaria</w:t>
            </w:r>
          </w:p>
        </w:tc>
        <w:tc>
          <w:tcPr>
            <w:tcW w:w="1169" w:type="pct"/>
            <w:shd w:val="clear" w:color="auto" w:fill="auto"/>
            <w:vAlign w:val="center"/>
            <w:hideMark/>
          </w:tcPr>
          <w:p w14:paraId="66678E6E"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w:t>
            </w:r>
          </w:p>
        </w:tc>
        <w:tc>
          <w:tcPr>
            <w:tcW w:w="1147" w:type="pct"/>
            <w:shd w:val="clear" w:color="auto" w:fill="auto"/>
            <w:vAlign w:val="center"/>
            <w:hideMark/>
          </w:tcPr>
          <w:p w14:paraId="2DCFED73"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0.8%</w:t>
            </w:r>
          </w:p>
        </w:tc>
      </w:tr>
      <w:tr w:rsidR="00F54385" w:rsidRPr="00F84A1D" w14:paraId="03238DBC"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2685" w:type="pct"/>
            <w:vAlign w:val="center"/>
            <w:hideMark/>
          </w:tcPr>
          <w:p w14:paraId="382B236D"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Secundaria</w:t>
            </w:r>
          </w:p>
        </w:tc>
        <w:tc>
          <w:tcPr>
            <w:tcW w:w="1169" w:type="pct"/>
            <w:vAlign w:val="center"/>
            <w:hideMark/>
          </w:tcPr>
          <w:p w14:paraId="69FAE310"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32</w:t>
            </w:r>
          </w:p>
        </w:tc>
        <w:tc>
          <w:tcPr>
            <w:tcW w:w="1147" w:type="pct"/>
            <w:vAlign w:val="center"/>
            <w:hideMark/>
          </w:tcPr>
          <w:p w14:paraId="58E5CE2E"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25.8%</w:t>
            </w:r>
          </w:p>
        </w:tc>
      </w:tr>
      <w:tr w:rsidR="00F54385" w:rsidRPr="00F84A1D" w14:paraId="398ADEAB"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5" w:type="pct"/>
            <w:shd w:val="clear" w:color="auto" w:fill="auto"/>
            <w:vAlign w:val="center"/>
            <w:hideMark/>
          </w:tcPr>
          <w:p w14:paraId="060122AB"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Educación técnica/tecnológica</w:t>
            </w:r>
          </w:p>
        </w:tc>
        <w:tc>
          <w:tcPr>
            <w:tcW w:w="1169" w:type="pct"/>
            <w:shd w:val="clear" w:color="auto" w:fill="auto"/>
            <w:vAlign w:val="center"/>
            <w:hideMark/>
          </w:tcPr>
          <w:p w14:paraId="749BA488"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18</w:t>
            </w:r>
          </w:p>
        </w:tc>
        <w:tc>
          <w:tcPr>
            <w:tcW w:w="1147" w:type="pct"/>
            <w:shd w:val="clear" w:color="auto" w:fill="auto"/>
            <w:vAlign w:val="center"/>
            <w:hideMark/>
          </w:tcPr>
          <w:p w14:paraId="1203DEE6"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14.5%</w:t>
            </w:r>
          </w:p>
        </w:tc>
      </w:tr>
      <w:tr w:rsidR="00F54385" w:rsidRPr="00F84A1D" w14:paraId="101C4B64"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2685" w:type="pct"/>
            <w:vAlign w:val="center"/>
            <w:hideMark/>
          </w:tcPr>
          <w:p w14:paraId="1F8D1A0B"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Universitaria</w:t>
            </w:r>
          </w:p>
        </w:tc>
        <w:tc>
          <w:tcPr>
            <w:tcW w:w="1169" w:type="pct"/>
            <w:vAlign w:val="center"/>
            <w:hideMark/>
          </w:tcPr>
          <w:p w14:paraId="032CDC43"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56</w:t>
            </w:r>
          </w:p>
        </w:tc>
        <w:tc>
          <w:tcPr>
            <w:tcW w:w="1147" w:type="pct"/>
            <w:vAlign w:val="center"/>
            <w:hideMark/>
          </w:tcPr>
          <w:p w14:paraId="6B0A95A8"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45.2%</w:t>
            </w:r>
          </w:p>
        </w:tc>
      </w:tr>
      <w:tr w:rsidR="00F54385" w:rsidRPr="00F84A1D" w14:paraId="290E87E9"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5" w:type="pct"/>
            <w:shd w:val="clear" w:color="auto" w:fill="auto"/>
            <w:vAlign w:val="center"/>
            <w:hideMark/>
          </w:tcPr>
          <w:p w14:paraId="28850163"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Posgrado</w:t>
            </w:r>
          </w:p>
        </w:tc>
        <w:tc>
          <w:tcPr>
            <w:tcW w:w="1169" w:type="pct"/>
            <w:shd w:val="clear" w:color="auto" w:fill="auto"/>
            <w:vAlign w:val="center"/>
            <w:hideMark/>
          </w:tcPr>
          <w:p w14:paraId="11930670"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17</w:t>
            </w:r>
          </w:p>
        </w:tc>
        <w:tc>
          <w:tcPr>
            <w:tcW w:w="1147" w:type="pct"/>
            <w:shd w:val="clear" w:color="auto" w:fill="auto"/>
            <w:vAlign w:val="center"/>
            <w:hideMark/>
          </w:tcPr>
          <w:p w14:paraId="506AB780"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13.7%</w:t>
            </w:r>
          </w:p>
        </w:tc>
      </w:tr>
      <w:tr w:rsidR="00F54385" w:rsidRPr="00F84A1D" w14:paraId="4EB8DB3C"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2685" w:type="pct"/>
            <w:vAlign w:val="center"/>
            <w:hideMark/>
          </w:tcPr>
          <w:p w14:paraId="2D80CA64"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Total</w:t>
            </w:r>
          </w:p>
        </w:tc>
        <w:tc>
          <w:tcPr>
            <w:tcW w:w="1169" w:type="pct"/>
            <w:vAlign w:val="center"/>
            <w:hideMark/>
          </w:tcPr>
          <w:p w14:paraId="40E12283"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124</w:t>
            </w:r>
          </w:p>
        </w:tc>
        <w:tc>
          <w:tcPr>
            <w:tcW w:w="1147" w:type="pct"/>
            <w:vAlign w:val="center"/>
            <w:hideMark/>
          </w:tcPr>
          <w:p w14:paraId="17F5E0A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100%</w:t>
            </w:r>
          </w:p>
        </w:tc>
      </w:tr>
    </w:tbl>
    <w:p w14:paraId="735D16C3"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24BF61D8" w14:textId="77777777" w:rsidR="00F54385" w:rsidRPr="00F84A1D" w:rsidRDefault="00F54385" w:rsidP="00F84A1D">
      <w:pPr>
        <w:spacing w:before="240"/>
        <w:jc w:val="both"/>
        <w:rPr>
          <w:rFonts w:ascii="Times New Roman" w:hAnsi="Times New Roman"/>
          <w:b w:val="0"/>
          <w:bCs/>
          <w:color w:val="auto"/>
          <w:sz w:val="24"/>
          <w:szCs w:val="24"/>
        </w:rPr>
      </w:pPr>
      <w:r w:rsidRPr="00F84A1D">
        <w:rPr>
          <w:rFonts w:ascii="Times New Roman" w:hAnsi="Times New Roman"/>
          <w:b w:val="0"/>
          <w:bCs/>
          <w:color w:val="auto"/>
          <w:sz w:val="24"/>
          <w:szCs w:val="24"/>
        </w:rPr>
        <w:t>La muestra presenta un alto nivel educativo, con 59.9% de encuestados con educación superior (universitaria y posgrado). Este perfil podría indicar mayor capacidad crítica para evaluar los contenidos de rendición de cuentas, pero también menor representatividad de sectores con menor escolaridad.</w:t>
      </w:r>
    </w:p>
    <w:p w14:paraId="5D195529" w14:textId="5C399FA8" w:rsidR="00F54385" w:rsidRPr="00F84A1D" w:rsidRDefault="00F54385" w:rsidP="00F84A1D">
      <w:pPr>
        <w:spacing w:before="240"/>
        <w:jc w:val="both"/>
        <w:rPr>
          <w:rFonts w:ascii="Times New Roman" w:hAnsi="Times New Roman"/>
          <w:b w:val="0"/>
          <w:i/>
          <w:iCs/>
          <w:color w:val="auto"/>
          <w:sz w:val="24"/>
          <w:szCs w:val="24"/>
        </w:rPr>
      </w:pPr>
      <w:r w:rsidRPr="00F84A1D">
        <w:rPr>
          <w:rFonts w:ascii="Times New Roman" w:hAnsi="Times New Roman"/>
          <w:bCs/>
          <w:i/>
          <w:iCs/>
          <w:color w:val="auto"/>
          <w:sz w:val="24"/>
          <w:szCs w:val="24"/>
        </w:rPr>
        <w:t xml:space="preserve">Tabla </w:t>
      </w:r>
      <w:r w:rsidR="00F84A1D">
        <w:rPr>
          <w:rFonts w:ascii="Times New Roman" w:hAnsi="Times New Roman"/>
          <w:bCs/>
          <w:i/>
          <w:iCs/>
          <w:color w:val="auto"/>
          <w:sz w:val="24"/>
          <w:szCs w:val="24"/>
        </w:rPr>
        <w:t>14</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Frecuencia de uso de redes sociales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301"/>
        <w:gridCol w:w="1135"/>
        <w:gridCol w:w="1112"/>
      </w:tblGrid>
      <w:tr w:rsidR="00F54385" w:rsidRPr="00F84A1D" w14:paraId="7E26F3F7" w14:textId="77777777" w:rsidTr="00F84A1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30" w:type="pct"/>
            <w:tcBorders>
              <w:bottom w:val="none" w:sz="0" w:space="0" w:color="auto"/>
            </w:tcBorders>
            <w:vAlign w:val="center"/>
            <w:hideMark/>
          </w:tcPr>
          <w:p w14:paraId="2FE500DA" w14:textId="77777777" w:rsidR="00F54385" w:rsidRPr="00F84A1D" w:rsidRDefault="00F54385" w:rsidP="00F84A1D">
            <w:pPr>
              <w:spacing w:line="240" w:lineRule="auto"/>
              <w:jc w:val="center"/>
              <w:rPr>
                <w:rFonts w:ascii="Times New Roman" w:hAnsi="Times New Roman"/>
                <w:b/>
                <w:bCs w:val="0"/>
                <w:color w:val="auto"/>
                <w:sz w:val="17"/>
                <w:szCs w:val="17"/>
              </w:rPr>
            </w:pPr>
            <w:r w:rsidRPr="00F84A1D">
              <w:rPr>
                <w:rFonts w:ascii="Times New Roman" w:hAnsi="Times New Roman"/>
                <w:b/>
                <w:bCs w:val="0"/>
                <w:color w:val="auto"/>
                <w:sz w:val="17"/>
                <w:szCs w:val="17"/>
              </w:rPr>
              <w:t>Frecuencia</w:t>
            </w:r>
          </w:p>
        </w:tc>
        <w:tc>
          <w:tcPr>
            <w:tcW w:w="1248" w:type="pct"/>
            <w:tcBorders>
              <w:bottom w:val="none" w:sz="0" w:space="0" w:color="auto"/>
            </w:tcBorders>
            <w:vAlign w:val="center"/>
            <w:hideMark/>
          </w:tcPr>
          <w:p w14:paraId="7F5E87CE"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7"/>
                <w:szCs w:val="17"/>
              </w:rPr>
            </w:pPr>
            <w:r w:rsidRPr="00F84A1D">
              <w:rPr>
                <w:rFonts w:ascii="Times New Roman" w:hAnsi="Times New Roman"/>
                <w:b/>
                <w:bCs w:val="0"/>
                <w:color w:val="auto"/>
                <w:sz w:val="17"/>
                <w:szCs w:val="17"/>
              </w:rPr>
              <w:t>Frecuencia</w:t>
            </w:r>
          </w:p>
        </w:tc>
        <w:tc>
          <w:tcPr>
            <w:tcW w:w="1223" w:type="pct"/>
            <w:tcBorders>
              <w:bottom w:val="none" w:sz="0" w:space="0" w:color="auto"/>
            </w:tcBorders>
            <w:vAlign w:val="center"/>
            <w:hideMark/>
          </w:tcPr>
          <w:p w14:paraId="688CD727"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7"/>
                <w:szCs w:val="17"/>
              </w:rPr>
            </w:pPr>
            <w:r w:rsidRPr="00F84A1D">
              <w:rPr>
                <w:rFonts w:ascii="Times New Roman" w:hAnsi="Times New Roman"/>
                <w:b/>
                <w:bCs w:val="0"/>
                <w:color w:val="auto"/>
                <w:sz w:val="17"/>
                <w:szCs w:val="17"/>
              </w:rPr>
              <w:t>Porcentaje</w:t>
            </w:r>
          </w:p>
        </w:tc>
      </w:tr>
      <w:tr w:rsidR="00F54385" w:rsidRPr="00F84A1D" w14:paraId="5EFFC6FD"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30" w:type="pct"/>
            <w:shd w:val="clear" w:color="auto" w:fill="auto"/>
            <w:vAlign w:val="center"/>
            <w:hideMark/>
          </w:tcPr>
          <w:p w14:paraId="376A5426" w14:textId="77777777" w:rsidR="00F54385" w:rsidRPr="00F84A1D" w:rsidRDefault="00F54385" w:rsidP="00F84A1D">
            <w:pPr>
              <w:spacing w:line="240" w:lineRule="auto"/>
              <w:jc w:val="center"/>
              <w:rPr>
                <w:rFonts w:ascii="Times New Roman" w:hAnsi="Times New Roman"/>
                <w:color w:val="auto"/>
                <w:sz w:val="17"/>
                <w:szCs w:val="17"/>
              </w:rPr>
            </w:pPr>
            <w:r w:rsidRPr="00F84A1D">
              <w:rPr>
                <w:rFonts w:ascii="Times New Roman" w:hAnsi="Times New Roman"/>
                <w:color w:val="auto"/>
                <w:sz w:val="17"/>
                <w:szCs w:val="17"/>
              </w:rPr>
              <w:t>Varias veces al día</w:t>
            </w:r>
          </w:p>
        </w:tc>
        <w:tc>
          <w:tcPr>
            <w:tcW w:w="1248" w:type="pct"/>
            <w:shd w:val="clear" w:color="auto" w:fill="auto"/>
            <w:vAlign w:val="center"/>
            <w:hideMark/>
          </w:tcPr>
          <w:p w14:paraId="052B14BE"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96</w:t>
            </w:r>
          </w:p>
        </w:tc>
        <w:tc>
          <w:tcPr>
            <w:tcW w:w="1223" w:type="pct"/>
            <w:shd w:val="clear" w:color="auto" w:fill="auto"/>
            <w:vAlign w:val="center"/>
            <w:hideMark/>
          </w:tcPr>
          <w:p w14:paraId="60C775D1"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77.4%</w:t>
            </w:r>
          </w:p>
        </w:tc>
      </w:tr>
      <w:tr w:rsidR="00F54385" w:rsidRPr="00F84A1D" w14:paraId="77F9A9DC"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2530" w:type="pct"/>
            <w:vAlign w:val="center"/>
            <w:hideMark/>
          </w:tcPr>
          <w:p w14:paraId="1581BF9D" w14:textId="77777777" w:rsidR="00F54385" w:rsidRPr="00F84A1D" w:rsidRDefault="00F54385" w:rsidP="00F84A1D">
            <w:pPr>
              <w:spacing w:line="240" w:lineRule="auto"/>
              <w:jc w:val="center"/>
              <w:rPr>
                <w:rFonts w:ascii="Times New Roman" w:hAnsi="Times New Roman"/>
                <w:color w:val="auto"/>
                <w:sz w:val="17"/>
                <w:szCs w:val="17"/>
              </w:rPr>
            </w:pPr>
            <w:r w:rsidRPr="00F84A1D">
              <w:rPr>
                <w:rFonts w:ascii="Times New Roman" w:hAnsi="Times New Roman"/>
                <w:color w:val="auto"/>
                <w:sz w:val="17"/>
                <w:szCs w:val="17"/>
              </w:rPr>
              <w:t>Una vez al día</w:t>
            </w:r>
          </w:p>
        </w:tc>
        <w:tc>
          <w:tcPr>
            <w:tcW w:w="1248" w:type="pct"/>
            <w:vAlign w:val="center"/>
            <w:hideMark/>
          </w:tcPr>
          <w:p w14:paraId="2DA0AC7F"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6</w:t>
            </w:r>
          </w:p>
        </w:tc>
        <w:tc>
          <w:tcPr>
            <w:tcW w:w="1223" w:type="pct"/>
            <w:vAlign w:val="center"/>
            <w:hideMark/>
          </w:tcPr>
          <w:p w14:paraId="08066266"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4.8%</w:t>
            </w:r>
          </w:p>
        </w:tc>
      </w:tr>
      <w:tr w:rsidR="00F54385" w:rsidRPr="00F84A1D" w14:paraId="01C1F8EF"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30" w:type="pct"/>
            <w:shd w:val="clear" w:color="auto" w:fill="auto"/>
            <w:vAlign w:val="center"/>
            <w:hideMark/>
          </w:tcPr>
          <w:p w14:paraId="3FF64FB6" w14:textId="77777777" w:rsidR="00F54385" w:rsidRPr="00F84A1D" w:rsidRDefault="00F54385" w:rsidP="00F84A1D">
            <w:pPr>
              <w:spacing w:line="240" w:lineRule="auto"/>
              <w:jc w:val="center"/>
              <w:rPr>
                <w:rFonts w:ascii="Times New Roman" w:hAnsi="Times New Roman"/>
                <w:color w:val="auto"/>
                <w:sz w:val="17"/>
                <w:szCs w:val="17"/>
              </w:rPr>
            </w:pPr>
            <w:r w:rsidRPr="00F84A1D">
              <w:rPr>
                <w:rFonts w:ascii="Times New Roman" w:hAnsi="Times New Roman"/>
                <w:color w:val="auto"/>
                <w:sz w:val="17"/>
                <w:szCs w:val="17"/>
              </w:rPr>
              <w:t>Varias veces a la semana</w:t>
            </w:r>
          </w:p>
        </w:tc>
        <w:tc>
          <w:tcPr>
            <w:tcW w:w="1248" w:type="pct"/>
            <w:shd w:val="clear" w:color="auto" w:fill="auto"/>
            <w:vAlign w:val="center"/>
            <w:hideMark/>
          </w:tcPr>
          <w:p w14:paraId="675CDD72"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11</w:t>
            </w:r>
          </w:p>
        </w:tc>
        <w:tc>
          <w:tcPr>
            <w:tcW w:w="1223" w:type="pct"/>
            <w:shd w:val="clear" w:color="auto" w:fill="auto"/>
            <w:vAlign w:val="center"/>
            <w:hideMark/>
          </w:tcPr>
          <w:p w14:paraId="70A84091"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8.9%</w:t>
            </w:r>
          </w:p>
        </w:tc>
      </w:tr>
      <w:tr w:rsidR="00F54385" w:rsidRPr="00F84A1D" w14:paraId="5AAB3448"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2530" w:type="pct"/>
            <w:vAlign w:val="center"/>
            <w:hideMark/>
          </w:tcPr>
          <w:p w14:paraId="09779EDA" w14:textId="77777777" w:rsidR="00F54385" w:rsidRPr="00F84A1D" w:rsidRDefault="00F54385" w:rsidP="00F84A1D">
            <w:pPr>
              <w:spacing w:line="240" w:lineRule="auto"/>
              <w:jc w:val="center"/>
              <w:rPr>
                <w:rFonts w:ascii="Times New Roman" w:hAnsi="Times New Roman"/>
                <w:color w:val="auto"/>
                <w:sz w:val="17"/>
                <w:szCs w:val="17"/>
              </w:rPr>
            </w:pPr>
            <w:r w:rsidRPr="00F84A1D">
              <w:rPr>
                <w:rFonts w:ascii="Times New Roman" w:hAnsi="Times New Roman"/>
                <w:color w:val="auto"/>
                <w:sz w:val="17"/>
                <w:szCs w:val="17"/>
              </w:rPr>
              <w:t>Rara vez</w:t>
            </w:r>
          </w:p>
        </w:tc>
        <w:tc>
          <w:tcPr>
            <w:tcW w:w="1248" w:type="pct"/>
            <w:vAlign w:val="center"/>
            <w:hideMark/>
          </w:tcPr>
          <w:p w14:paraId="4D15C340"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11</w:t>
            </w:r>
          </w:p>
        </w:tc>
        <w:tc>
          <w:tcPr>
            <w:tcW w:w="1223" w:type="pct"/>
            <w:vAlign w:val="center"/>
            <w:hideMark/>
          </w:tcPr>
          <w:p w14:paraId="56F0459B"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8.9%</w:t>
            </w:r>
          </w:p>
        </w:tc>
      </w:tr>
      <w:tr w:rsidR="00F54385" w:rsidRPr="00F84A1D" w14:paraId="04ACBD22"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30" w:type="pct"/>
            <w:shd w:val="clear" w:color="auto" w:fill="auto"/>
            <w:vAlign w:val="center"/>
            <w:hideMark/>
          </w:tcPr>
          <w:p w14:paraId="75019A5A" w14:textId="77777777" w:rsidR="00F54385" w:rsidRPr="00F84A1D" w:rsidRDefault="00F54385" w:rsidP="00F84A1D">
            <w:pPr>
              <w:spacing w:line="240" w:lineRule="auto"/>
              <w:jc w:val="center"/>
              <w:rPr>
                <w:rFonts w:ascii="Times New Roman" w:hAnsi="Times New Roman"/>
                <w:color w:val="auto"/>
                <w:sz w:val="17"/>
                <w:szCs w:val="17"/>
              </w:rPr>
            </w:pPr>
            <w:r w:rsidRPr="00F84A1D">
              <w:rPr>
                <w:rFonts w:ascii="Times New Roman" w:hAnsi="Times New Roman"/>
                <w:color w:val="auto"/>
                <w:sz w:val="17"/>
                <w:szCs w:val="17"/>
              </w:rPr>
              <w:t>Total</w:t>
            </w:r>
          </w:p>
        </w:tc>
        <w:tc>
          <w:tcPr>
            <w:tcW w:w="1248" w:type="pct"/>
            <w:shd w:val="clear" w:color="auto" w:fill="auto"/>
            <w:vAlign w:val="center"/>
            <w:hideMark/>
          </w:tcPr>
          <w:p w14:paraId="598B539F"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124</w:t>
            </w:r>
          </w:p>
        </w:tc>
        <w:tc>
          <w:tcPr>
            <w:tcW w:w="1223" w:type="pct"/>
            <w:shd w:val="clear" w:color="auto" w:fill="auto"/>
            <w:vAlign w:val="center"/>
            <w:hideMark/>
          </w:tcPr>
          <w:p w14:paraId="5113EE60"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7"/>
                <w:szCs w:val="17"/>
              </w:rPr>
            </w:pPr>
            <w:r w:rsidRPr="00F84A1D">
              <w:rPr>
                <w:rFonts w:ascii="Times New Roman" w:hAnsi="Times New Roman"/>
                <w:b w:val="0"/>
                <w:bCs/>
                <w:color w:val="auto"/>
                <w:sz w:val="17"/>
                <w:szCs w:val="17"/>
              </w:rPr>
              <w:t>100%</w:t>
            </w:r>
          </w:p>
        </w:tc>
      </w:tr>
    </w:tbl>
    <w:p w14:paraId="70C5E39B"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71E0762C" w14:textId="77777777" w:rsidR="00F54385" w:rsidRPr="00F84A1D" w:rsidRDefault="00F54385" w:rsidP="00F84A1D">
      <w:pPr>
        <w:spacing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lastRenderedPageBreak/>
        <w:t>Existe una alta frecuencia de uso de redes sociales, con 77.4% de ciudadanos que las utilizan varias veces al día. Esto sugiere que las plataformas digitales son canales viables para la rendición de cuentas, con alta penetración en la población muestreada.</w:t>
      </w:r>
    </w:p>
    <w:p w14:paraId="4B22785C" w14:textId="13D37B6C" w:rsidR="00F54385" w:rsidRPr="00F84A1D" w:rsidRDefault="00F54385" w:rsidP="00F54385">
      <w:pPr>
        <w:jc w:val="both"/>
        <w:rPr>
          <w:rFonts w:ascii="Times New Roman" w:hAnsi="Times New Roman"/>
          <w:b w:val="0"/>
          <w:i/>
          <w:iCs/>
          <w:color w:val="auto"/>
          <w:sz w:val="24"/>
          <w:szCs w:val="24"/>
        </w:rPr>
      </w:pPr>
      <w:r w:rsidRPr="00F84A1D">
        <w:rPr>
          <w:rFonts w:ascii="Times New Roman" w:hAnsi="Times New Roman"/>
          <w:bCs/>
          <w:i/>
          <w:iCs/>
          <w:color w:val="auto"/>
          <w:sz w:val="24"/>
          <w:szCs w:val="24"/>
        </w:rPr>
        <w:t xml:space="preserve">Tabla </w:t>
      </w:r>
      <w:r w:rsidR="00F84A1D" w:rsidRPr="00F84A1D">
        <w:rPr>
          <w:rFonts w:ascii="Times New Roman" w:hAnsi="Times New Roman"/>
          <w:bCs/>
          <w:i/>
          <w:iCs/>
          <w:color w:val="auto"/>
          <w:sz w:val="24"/>
          <w:szCs w:val="24"/>
        </w:rPr>
        <w:t>15</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Plataformas digitales utilizadas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510"/>
        <w:gridCol w:w="1534"/>
        <w:gridCol w:w="1504"/>
      </w:tblGrid>
      <w:tr w:rsidR="00F54385" w:rsidRPr="00F84A1D" w14:paraId="733C8195" w14:textId="77777777" w:rsidTr="00F84A1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0" w:type="pct"/>
            <w:tcBorders>
              <w:bottom w:val="none" w:sz="0" w:space="0" w:color="auto"/>
            </w:tcBorders>
            <w:vAlign w:val="center"/>
            <w:hideMark/>
          </w:tcPr>
          <w:p w14:paraId="04703D5D" w14:textId="77777777" w:rsidR="00F54385" w:rsidRPr="00F84A1D" w:rsidRDefault="00F54385" w:rsidP="00F84A1D">
            <w:pPr>
              <w:spacing w:line="240" w:lineRule="auto"/>
              <w:jc w:val="center"/>
              <w:rPr>
                <w:rFonts w:ascii="Times New Roman" w:hAnsi="Times New Roman"/>
                <w:b/>
                <w:bCs w:val="0"/>
                <w:color w:val="auto"/>
                <w:sz w:val="18"/>
                <w:szCs w:val="18"/>
              </w:rPr>
            </w:pPr>
            <w:r w:rsidRPr="00F84A1D">
              <w:rPr>
                <w:rFonts w:ascii="Times New Roman" w:hAnsi="Times New Roman"/>
                <w:b/>
                <w:bCs w:val="0"/>
                <w:color w:val="auto"/>
                <w:sz w:val="18"/>
                <w:szCs w:val="18"/>
              </w:rPr>
              <w:t>Red social</w:t>
            </w:r>
          </w:p>
        </w:tc>
        <w:tc>
          <w:tcPr>
            <w:tcW w:w="1686" w:type="pct"/>
            <w:tcBorders>
              <w:bottom w:val="none" w:sz="0" w:space="0" w:color="auto"/>
            </w:tcBorders>
            <w:vAlign w:val="center"/>
            <w:hideMark/>
          </w:tcPr>
          <w:p w14:paraId="60EEC764"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Frecuencia</w:t>
            </w:r>
          </w:p>
        </w:tc>
        <w:tc>
          <w:tcPr>
            <w:tcW w:w="1653" w:type="pct"/>
            <w:tcBorders>
              <w:bottom w:val="none" w:sz="0" w:space="0" w:color="auto"/>
            </w:tcBorders>
            <w:vAlign w:val="center"/>
            <w:hideMark/>
          </w:tcPr>
          <w:p w14:paraId="4364206B"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Porcentaje</w:t>
            </w:r>
          </w:p>
        </w:tc>
      </w:tr>
      <w:tr w:rsidR="00F54385" w:rsidRPr="00F84A1D" w14:paraId="59EEEA82"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0" w:type="pct"/>
            <w:shd w:val="clear" w:color="auto" w:fill="auto"/>
            <w:vAlign w:val="center"/>
            <w:hideMark/>
          </w:tcPr>
          <w:p w14:paraId="734433BA"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Facebook</w:t>
            </w:r>
          </w:p>
        </w:tc>
        <w:tc>
          <w:tcPr>
            <w:tcW w:w="1686" w:type="pct"/>
            <w:shd w:val="clear" w:color="auto" w:fill="auto"/>
            <w:vAlign w:val="center"/>
            <w:hideMark/>
          </w:tcPr>
          <w:p w14:paraId="1A81577D"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108</w:t>
            </w:r>
          </w:p>
        </w:tc>
        <w:tc>
          <w:tcPr>
            <w:tcW w:w="1653" w:type="pct"/>
            <w:shd w:val="clear" w:color="auto" w:fill="auto"/>
            <w:vAlign w:val="center"/>
            <w:hideMark/>
          </w:tcPr>
          <w:p w14:paraId="6F06260E"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87.1%</w:t>
            </w:r>
          </w:p>
        </w:tc>
      </w:tr>
      <w:tr w:rsidR="00F54385" w:rsidRPr="00F84A1D" w14:paraId="4D4AB562"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1660" w:type="pct"/>
            <w:vAlign w:val="center"/>
            <w:hideMark/>
          </w:tcPr>
          <w:p w14:paraId="3DA76E25"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WhatsApp</w:t>
            </w:r>
          </w:p>
        </w:tc>
        <w:tc>
          <w:tcPr>
            <w:tcW w:w="1686" w:type="pct"/>
            <w:vAlign w:val="center"/>
            <w:hideMark/>
          </w:tcPr>
          <w:p w14:paraId="5B395104"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82</w:t>
            </w:r>
          </w:p>
        </w:tc>
        <w:tc>
          <w:tcPr>
            <w:tcW w:w="1653" w:type="pct"/>
            <w:vAlign w:val="center"/>
            <w:hideMark/>
          </w:tcPr>
          <w:p w14:paraId="40E5DC8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66.1%</w:t>
            </w:r>
          </w:p>
        </w:tc>
      </w:tr>
      <w:tr w:rsidR="00F54385" w:rsidRPr="00F84A1D" w14:paraId="1CE49D32"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0" w:type="pct"/>
            <w:shd w:val="clear" w:color="auto" w:fill="auto"/>
            <w:vAlign w:val="center"/>
            <w:hideMark/>
          </w:tcPr>
          <w:p w14:paraId="461D583A" w14:textId="77777777" w:rsidR="00F54385" w:rsidRPr="00F84A1D" w:rsidRDefault="00F54385" w:rsidP="00F84A1D">
            <w:pPr>
              <w:spacing w:line="240" w:lineRule="auto"/>
              <w:jc w:val="center"/>
              <w:rPr>
                <w:rFonts w:ascii="Times New Roman" w:hAnsi="Times New Roman"/>
                <w:color w:val="auto"/>
                <w:sz w:val="18"/>
                <w:szCs w:val="18"/>
              </w:rPr>
            </w:pPr>
            <w:proofErr w:type="spellStart"/>
            <w:r w:rsidRPr="00F84A1D">
              <w:rPr>
                <w:rFonts w:ascii="Times New Roman" w:hAnsi="Times New Roman"/>
                <w:color w:val="auto"/>
                <w:sz w:val="18"/>
                <w:szCs w:val="18"/>
              </w:rPr>
              <w:t>TikTok</w:t>
            </w:r>
            <w:proofErr w:type="spellEnd"/>
          </w:p>
        </w:tc>
        <w:tc>
          <w:tcPr>
            <w:tcW w:w="1686" w:type="pct"/>
            <w:shd w:val="clear" w:color="auto" w:fill="auto"/>
            <w:vAlign w:val="center"/>
            <w:hideMark/>
          </w:tcPr>
          <w:p w14:paraId="6ECE8AED"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54</w:t>
            </w:r>
          </w:p>
        </w:tc>
        <w:tc>
          <w:tcPr>
            <w:tcW w:w="1653" w:type="pct"/>
            <w:shd w:val="clear" w:color="auto" w:fill="auto"/>
            <w:vAlign w:val="center"/>
            <w:hideMark/>
          </w:tcPr>
          <w:p w14:paraId="04B4887C"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43.5%</w:t>
            </w:r>
          </w:p>
        </w:tc>
      </w:tr>
      <w:tr w:rsidR="00F54385" w:rsidRPr="00F84A1D" w14:paraId="6FB548E5"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1660" w:type="pct"/>
            <w:vAlign w:val="center"/>
            <w:hideMark/>
          </w:tcPr>
          <w:p w14:paraId="096F37B9"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YouTube</w:t>
            </w:r>
          </w:p>
        </w:tc>
        <w:tc>
          <w:tcPr>
            <w:tcW w:w="1686" w:type="pct"/>
            <w:vAlign w:val="center"/>
            <w:hideMark/>
          </w:tcPr>
          <w:p w14:paraId="0AB95C4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41</w:t>
            </w:r>
          </w:p>
        </w:tc>
        <w:tc>
          <w:tcPr>
            <w:tcW w:w="1653" w:type="pct"/>
            <w:vAlign w:val="center"/>
            <w:hideMark/>
          </w:tcPr>
          <w:p w14:paraId="041689E8"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33.1%</w:t>
            </w:r>
          </w:p>
        </w:tc>
      </w:tr>
      <w:tr w:rsidR="00F54385" w:rsidRPr="00F84A1D" w14:paraId="19C540DC"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0" w:type="pct"/>
            <w:shd w:val="clear" w:color="auto" w:fill="auto"/>
            <w:vAlign w:val="center"/>
            <w:hideMark/>
          </w:tcPr>
          <w:p w14:paraId="18BA5B33"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Instagram</w:t>
            </w:r>
          </w:p>
        </w:tc>
        <w:tc>
          <w:tcPr>
            <w:tcW w:w="1686" w:type="pct"/>
            <w:shd w:val="clear" w:color="auto" w:fill="auto"/>
            <w:vAlign w:val="center"/>
            <w:hideMark/>
          </w:tcPr>
          <w:p w14:paraId="40497D7B"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40</w:t>
            </w:r>
          </w:p>
        </w:tc>
        <w:tc>
          <w:tcPr>
            <w:tcW w:w="1653" w:type="pct"/>
            <w:shd w:val="clear" w:color="auto" w:fill="auto"/>
            <w:vAlign w:val="center"/>
            <w:hideMark/>
          </w:tcPr>
          <w:p w14:paraId="5E5FBC3C"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32.3%</w:t>
            </w:r>
          </w:p>
        </w:tc>
      </w:tr>
      <w:tr w:rsidR="00F54385" w:rsidRPr="00F84A1D" w14:paraId="228515AF"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1660" w:type="pct"/>
            <w:vAlign w:val="center"/>
            <w:hideMark/>
          </w:tcPr>
          <w:p w14:paraId="3F560373"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Twitter/X</w:t>
            </w:r>
          </w:p>
        </w:tc>
        <w:tc>
          <w:tcPr>
            <w:tcW w:w="1686" w:type="pct"/>
            <w:vAlign w:val="center"/>
            <w:hideMark/>
          </w:tcPr>
          <w:p w14:paraId="61CF3036"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9</w:t>
            </w:r>
          </w:p>
        </w:tc>
        <w:tc>
          <w:tcPr>
            <w:tcW w:w="1653" w:type="pct"/>
            <w:vAlign w:val="center"/>
            <w:hideMark/>
          </w:tcPr>
          <w:p w14:paraId="647974D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7.3%</w:t>
            </w:r>
          </w:p>
        </w:tc>
      </w:tr>
      <w:tr w:rsidR="00F54385" w:rsidRPr="00F84A1D" w14:paraId="3748CB17" w14:textId="77777777" w:rsidTr="00F84A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0" w:type="pct"/>
            <w:shd w:val="clear" w:color="auto" w:fill="auto"/>
            <w:vAlign w:val="center"/>
            <w:hideMark/>
          </w:tcPr>
          <w:p w14:paraId="669D946B"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Otras</w:t>
            </w:r>
          </w:p>
        </w:tc>
        <w:tc>
          <w:tcPr>
            <w:tcW w:w="1686" w:type="pct"/>
            <w:shd w:val="clear" w:color="auto" w:fill="auto"/>
            <w:vAlign w:val="center"/>
            <w:hideMark/>
          </w:tcPr>
          <w:p w14:paraId="4653AF67"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2</w:t>
            </w:r>
          </w:p>
        </w:tc>
        <w:tc>
          <w:tcPr>
            <w:tcW w:w="1653" w:type="pct"/>
            <w:shd w:val="clear" w:color="auto" w:fill="auto"/>
            <w:vAlign w:val="center"/>
            <w:hideMark/>
          </w:tcPr>
          <w:p w14:paraId="137CD6CA"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1.6%</w:t>
            </w:r>
          </w:p>
        </w:tc>
      </w:tr>
      <w:tr w:rsidR="00F54385" w:rsidRPr="00F84A1D" w14:paraId="6B6A21E1" w14:textId="77777777" w:rsidTr="00F84A1D">
        <w:trPr>
          <w:trHeight w:val="20"/>
        </w:trPr>
        <w:tc>
          <w:tcPr>
            <w:cnfStyle w:val="001000000000" w:firstRow="0" w:lastRow="0" w:firstColumn="1" w:lastColumn="0" w:oddVBand="0" w:evenVBand="0" w:oddHBand="0" w:evenHBand="0" w:firstRowFirstColumn="0" w:firstRowLastColumn="0" w:lastRowFirstColumn="0" w:lastRowLastColumn="0"/>
            <w:tcW w:w="1660" w:type="pct"/>
            <w:vAlign w:val="center"/>
            <w:hideMark/>
          </w:tcPr>
          <w:p w14:paraId="7EA404AC"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Total</w:t>
            </w:r>
          </w:p>
        </w:tc>
        <w:tc>
          <w:tcPr>
            <w:tcW w:w="1686" w:type="pct"/>
            <w:vAlign w:val="center"/>
            <w:hideMark/>
          </w:tcPr>
          <w:p w14:paraId="75543A16"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336</w:t>
            </w:r>
          </w:p>
        </w:tc>
        <w:tc>
          <w:tcPr>
            <w:tcW w:w="1653" w:type="pct"/>
            <w:vAlign w:val="center"/>
            <w:hideMark/>
          </w:tcPr>
          <w:p w14:paraId="3B4544B8"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p>
        </w:tc>
      </w:tr>
    </w:tbl>
    <w:p w14:paraId="2C4BB17A"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384107AD" w14:textId="77777777" w:rsidR="00F54385" w:rsidRPr="00F84A1D" w:rsidRDefault="00F54385" w:rsidP="00F84A1D">
      <w:pPr>
        <w:spacing w:before="240"/>
        <w:jc w:val="both"/>
        <w:rPr>
          <w:rFonts w:ascii="Times New Roman" w:hAnsi="Times New Roman"/>
          <w:b w:val="0"/>
          <w:bCs/>
          <w:color w:val="auto"/>
          <w:sz w:val="24"/>
          <w:szCs w:val="24"/>
        </w:rPr>
      </w:pPr>
      <w:r w:rsidRPr="00F84A1D">
        <w:rPr>
          <w:rFonts w:ascii="Times New Roman" w:hAnsi="Times New Roman"/>
          <w:b w:val="0"/>
          <w:bCs/>
          <w:color w:val="auto"/>
          <w:sz w:val="24"/>
          <w:szCs w:val="24"/>
        </w:rPr>
        <w:t xml:space="preserve">Facebook es la plataforma dominante (87.1%), seguida por WhatsApp (66.1%). La preferencia por estas redes sugiere que la estrategia del GAD debería priorizarlas, aunque la diversificación en </w:t>
      </w:r>
      <w:proofErr w:type="spellStart"/>
      <w:r w:rsidRPr="00F84A1D">
        <w:rPr>
          <w:rFonts w:ascii="Times New Roman" w:hAnsi="Times New Roman"/>
          <w:b w:val="0"/>
          <w:bCs/>
          <w:color w:val="auto"/>
          <w:sz w:val="24"/>
          <w:szCs w:val="24"/>
        </w:rPr>
        <w:t>TikTok</w:t>
      </w:r>
      <w:proofErr w:type="spellEnd"/>
      <w:r w:rsidRPr="00F84A1D">
        <w:rPr>
          <w:rFonts w:ascii="Times New Roman" w:hAnsi="Times New Roman"/>
          <w:b w:val="0"/>
          <w:bCs/>
          <w:color w:val="auto"/>
          <w:sz w:val="24"/>
          <w:szCs w:val="24"/>
        </w:rPr>
        <w:t xml:space="preserve"> (43.5%) indica apertura a formatos más visuales y dinámicos.</w:t>
      </w:r>
    </w:p>
    <w:p w14:paraId="31D05A01" w14:textId="1CED604E" w:rsidR="00F54385" w:rsidRPr="00F84A1D" w:rsidRDefault="00F54385" w:rsidP="00F84A1D">
      <w:pPr>
        <w:spacing w:before="240"/>
        <w:jc w:val="both"/>
        <w:rPr>
          <w:rFonts w:ascii="Times New Roman" w:hAnsi="Times New Roman"/>
          <w:i/>
          <w:iCs/>
          <w:color w:val="auto"/>
          <w:sz w:val="24"/>
          <w:szCs w:val="24"/>
        </w:rPr>
      </w:pPr>
      <w:r w:rsidRPr="00F84A1D">
        <w:rPr>
          <w:rFonts w:ascii="Times New Roman" w:hAnsi="Times New Roman"/>
          <w:bCs/>
          <w:i/>
          <w:iCs/>
          <w:color w:val="auto"/>
          <w:sz w:val="24"/>
          <w:szCs w:val="24"/>
        </w:rPr>
        <w:t xml:space="preserve">Tabla </w:t>
      </w:r>
      <w:r w:rsidR="00F84A1D" w:rsidRPr="00F84A1D">
        <w:rPr>
          <w:rFonts w:ascii="Times New Roman" w:hAnsi="Times New Roman"/>
          <w:bCs/>
          <w:i/>
          <w:iCs/>
          <w:color w:val="auto"/>
          <w:sz w:val="24"/>
          <w:szCs w:val="24"/>
        </w:rPr>
        <w:t>16</w:t>
      </w:r>
      <w:r w:rsidRPr="00F84A1D">
        <w:rPr>
          <w:rFonts w:ascii="Times New Roman" w:hAnsi="Times New Roman"/>
          <w:b w:val="0"/>
          <w:i/>
          <w:iCs/>
          <w:color w:val="auto"/>
          <w:sz w:val="24"/>
          <w:szCs w:val="24"/>
        </w:rPr>
        <w:t>. Conocimiento de las publicaciones del GAD</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957"/>
        <w:gridCol w:w="1309"/>
        <w:gridCol w:w="1282"/>
      </w:tblGrid>
      <w:tr w:rsidR="00F54385" w:rsidRPr="00F84A1D" w14:paraId="0A02316C"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pct"/>
            <w:tcBorders>
              <w:bottom w:val="none" w:sz="0" w:space="0" w:color="auto"/>
            </w:tcBorders>
            <w:vAlign w:val="center"/>
            <w:hideMark/>
          </w:tcPr>
          <w:p w14:paraId="2119B042" w14:textId="77777777" w:rsidR="00F54385" w:rsidRPr="00F84A1D" w:rsidRDefault="00F54385" w:rsidP="00F84A1D">
            <w:pPr>
              <w:spacing w:line="240" w:lineRule="auto"/>
              <w:jc w:val="center"/>
              <w:rPr>
                <w:rFonts w:ascii="Times New Roman" w:hAnsi="Times New Roman"/>
                <w:b/>
                <w:bCs w:val="0"/>
                <w:color w:val="auto"/>
                <w:sz w:val="18"/>
                <w:szCs w:val="18"/>
              </w:rPr>
            </w:pPr>
            <w:r w:rsidRPr="00F84A1D">
              <w:rPr>
                <w:rFonts w:ascii="Times New Roman" w:hAnsi="Times New Roman"/>
                <w:b/>
                <w:bCs w:val="0"/>
                <w:color w:val="auto"/>
                <w:sz w:val="18"/>
                <w:szCs w:val="18"/>
              </w:rPr>
              <w:t>Respuesta</w:t>
            </w:r>
          </w:p>
        </w:tc>
        <w:tc>
          <w:tcPr>
            <w:tcW w:w="1439" w:type="pct"/>
            <w:tcBorders>
              <w:bottom w:val="none" w:sz="0" w:space="0" w:color="auto"/>
            </w:tcBorders>
            <w:vAlign w:val="center"/>
            <w:hideMark/>
          </w:tcPr>
          <w:p w14:paraId="718B89EC"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Frecuencia</w:t>
            </w:r>
          </w:p>
        </w:tc>
        <w:tc>
          <w:tcPr>
            <w:tcW w:w="1409" w:type="pct"/>
            <w:tcBorders>
              <w:bottom w:val="none" w:sz="0" w:space="0" w:color="auto"/>
            </w:tcBorders>
            <w:vAlign w:val="center"/>
            <w:hideMark/>
          </w:tcPr>
          <w:p w14:paraId="11371A8C"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Porcentaje</w:t>
            </w:r>
          </w:p>
        </w:tc>
      </w:tr>
      <w:tr w:rsidR="00F54385" w:rsidRPr="00F84A1D" w14:paraId="54131F0A"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pct"/>
            <w:shd w:val="clear" w:color="auto" w:fill="auto"/>
            <w:vAlign w:val="center"/>
            <w:hideMark/>
          </w:tcPr>
          <w:p w14:paraId="112EB76E"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Sí</w:t>
            </w:r>
          </w:p>
        </w:tc>
        <w:tc>
          <w:tcPr>
            <w:tcW w:w="1439" w:type="pct"/>
            <w:shd w:val="clear" w:color="auto" w:fill="auto"/>
            <w:vAlign w:val="center"/>
            <w:hideMark/>
          </w:tcPr>
          <w:p w14:paraId="483FBD78"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108</w:t>
            </w:r>
          </w:p>
        </w:tc>
        <w:tc>
          <w:tcPr>
            <w:tcW w:w="1409" w:type="pct"/>
            <w:shd w:val="clear" w:color="auto" w:fill="auto"/>
            <w:vAlign w:val="center"/>
            <w:hideMark/>
          </w:tcPr>
          <w:p w14:paraId="50547B83"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87.1%</w:t>
            </w:r>
          </w:p>
        </w:tc>
      </w:tr>
      <w:tr w:rsidR="00F54385" w:rsidRPr="00F84A1D" w14:paraId="5F4F3449" w14:textId="77777777" w:rsidTr="00F84A1D">
        <w:tc>
          <w:tcPr>
            <w:cnfStyle w:val="001000000000" w:firstRow="0" w:lastRow="0" w:firstColumn="1" w:lastColumn="0" w:oddVBand="0" w:evenVBand="0" w:oddHBand="0" w:evenHBand="0" w:firstRowFirstColumn="0" w:firstRowLastColumn="0" w:lastRowFirstColumn="0" w:lastRowLastColumn="0"/>
            <w:tcW w:w="2151" w:type="pct"/>
            <w:vAlign w:val="center"/>
            <w:hideMark/>
          </w:tcPr>
          <w:p w14:paraId="7C9AA349"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No</w:t>
            </w:r>
          </w:p>
        </w:tc>
        <w:tc>
          <w:tcPr>
            <w:tcW w:w="1439" w:type="pct"/>
            <w:vAlign w:val="center"/>
            <w:hideMark/>
          </w:tcPr>
          <w:p w14:paraId="537733D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w:t>
            </w:r>
          </w:p>
        </w:tc>
        <w:tc>
          <w:tcPr>
            <w:tcW w:w="1409" w:type="pct"/>
            <w:vAlign w:val="center"/>
            <w:hideMark/>
          </w:tcPr>
          <w:p w14:paraId="1F0D6101"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8.1%</w:t>
            </w:r>
          </w:p>
        </w:tc>
      </w:tr>
      <w:tr w:rsidR="00F54385" w:rsidRPr="00F84A1D" w14:paraId="5D66D4FB"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pct"/>
            <w:shd w:val="clear" w:color="auto" w:fill="auto"/>
            <w:vAlign w:val="center"/>
            <w:hideMark/>
          </w:tcPr>
          <w:p w14:paraId="7C95B4F3"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No estoy seguro/a</w:t>
            </w:r>
          </w:p>
        </w:tc>
        <w:tc>
          <w:tcPr>
            <w:tcW w:w="1439" w:type="pct"/>
            <w:shd w:val="clear" w:color="auto" w:fill="auto"/>
            <w:vAlign w:val="center"/>
            <w:hideMark/>
          </w:tcPr>
          <w:p w14:paraId="164BC5B7"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6</w:t>
            </w:r>
          </w:p>
        </w:tc>
        <w:tc>
          <w:tcPr>
            <w:tcW w:w="1409" w:type="pct"/>
            <w:shd w:val="clear" w:color="auto" w:fill="auto"/>
            <w:vAlign w:val="center"/>
            <w:hideMark/>
          </w:tcPr>
          <w:p w14:paraId="73ECC5A2"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4.8%</w:t>
            </w:r>
          </w:p>
        </w:tc>
      </w:tr>
      <w:tr w:rsidR="00F54385" w:rsidRPr="00F84A1D" w14:paraId="11CE7668" w14:textId="77777777" w:rsidTr="00F84A1D">
        <w:tc>
          <w:tcPr>
            <w:cnfStyle w:val="001000000000" w:firstRow="0" w:lastRow="0" w:firstColumn="1" w:lastColumn="0" w:oddVBand="0" w:evenVBand="0" w:oddHBand="0" w:evenHBand="0" w:firstRowFirstColumn="0" w:firstRowLastColumn="0" w:lastRowFirstColumn="0" w:lastRowLastColumn="0"/>
            <w:tcW w:w="2151" w:type="pct"/>
            <w:vAlign w:val="center"/>
            <w:hideMark/>
          </w:tcPr>
          <w:p w14:paraId="4D058836"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Total</w:t>
            </w:r>
          </w:p>
        </w:tc>
        <w:tc>
          <w:tcPr>
            <w:tcW w:w="1439" w:type="pct"/>
            <w:vAlign w:val="center"/>
            <w:hideMark/>
          </w:tcPr>
          <w:p w14:paraId="68475017"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124</w:t>
            </w:r>
          </w:p>
        </w:tc>
        <w:tc>
          <w:tcPr>
            <w:tcW w:w="1409" w:type="pct"/>
            <w:vAlign w:val="center"/>
            <w:hideMark/>
          </w:tcPr>
          <w:p w14:paraId="12D85F58"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100%</w:t>
            </w:r>
          </w:p>
        </w:tc>
      </w:tr>
    </w:tbl>
    <w:p w14:paraId="68CA19A1"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38A1398A" w14:textId="77777777" w:rsidR="00F54385" w:rsidRPr="00F84A1D" w:rsidRDefault="00F54385" w:rsidP="00F84A1D">
      <w:pPr>
        <w:spacing w:before="240"/>
        <w:jc w:val="both"/>
        <w:rPr>
          <w:rFonts w:ascii="Times New Roman" w:hAnsi="Times New Roman"/>
          <w:b w:val="0"/>
          <w:bCs/>
          <w:color w:val="auto"/>
          <w:sz w:val="24"/>
          <w:szCs w:val="24"/>
        </w:rPr>
      </w:pPr>
      <w:r w:rsidRPr="00F84A1D">
        <w:rPr>
          <w:rFonts w:ascii="Times New Roman" w:hAnsi="Times New Roman"/>
          <w:b w:val="0"/>
          <w:bCs/>
          <w:color w:val="auto"/>
          <w:sz w:val="24"/>
          <w:szCs w:val="24"/>
        </w:rPr>
        <w:t>La gran mayoría (87.1%) conoce las publicaciones del GAD, indicando alto alcance de la comunicación digital municipal. Sin embargo, el 12.9% de no exposición sugiere segmentos poblacionales desconectados de estos canales.</w:t>
      </w:r>
    </w:p>
    <w:p w14:paraId="1C294118" w14:textId="7795B394" w:rsidR="00F54385" w:rsidRPr="00F84A1D" w:rsidRDefault="00F54385" w:rsidP="00F84A1D">
      <w:pPr>
        <w:spacing w:before="240"/>
        <w:jc w:val="both"/>
        <w:rPr>
          <w:rFonts w:ascii="Times New Roman" w:hAnsi="Times New Roman"/>
          <w:i/>
          <w:iCs/>
          <w:color w:val="auto"/>
          <w:sz w:val="24"/>
          <w:szCs w:val="24"/>
        </w:rPr>
      </w:pPr>
      <w:r w:rsidRPr="00F84A1D">
        <w:rPr>
          <w:rFonts w:ascii="Times New Roman" w:hAnsi="Times New Roman"/>
          <w:bCs/>
          <w:i/>
          <w:iCs/>
          <w:color w:val="auto"/>
          <w:sz w:val="24"/>
          <w:szCs w:val="24"/>
        </w:rPr>
        <w:t xml:space="preserve">Tabla </w:t>
      </w:r>
      <w:r w:rsidR="00F84A1D">
        <w:rPr>
          <w:rFonts w:ascii="Times New Roman" w:hAnsi="Times New Roman"/>
          <w:bCs/>
          <w:i/>
          <w:iCs/>
          <w:color w:val="auto"/>
          <w:sz w:val="24"/>
          <w:szCs w:val="24"/>
        </w:rPr>
        <w:t>17</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Percepción de nivel de información</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056"/>
        <w:gridCol w:w="1266"/>
        <w:gridCol w:w="1226"/>
      </w:tblGrid>
      <w:tr w:rsidR="00F54385" w:rsidRPr="00F84A1D" w14:paraId="15B58A5B"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tcBorders>
              <w:bottom w:val="none" w:sz="0" w:space="0" w:color="auto"/>
            </w:tcBorders>
            <w:vAlign w:val="center"/>
            <w:hideMark/>
          </w:tcPr>
          <w:p w14:paraId="75B30703" w14:textId="77777777" w:rsidR="00F54385" w:rsidRPr="00F84A1D" w:rsidRDefault="00F54385" w:rsidP="00F84A1D">
            <w:pPr>
              <w:spacing w:line="240" w:lineRule="auto"/>
              <w:jc w:val="center"/>
              <w:rPr>
                <w:rFonts w:ascii="Times New Roman" w:hAnsi="Times New Roman"/>
                <w:b/>
                <w:bCs w:val="0"/>
                <w:color w:val="auto"/>
                <w:sz w:val="16"/>
                <w:szCs w:val="16"/>
              </w:rPr>
            </w:pPr>
            <w:r w:rsidRPr="00F84A1D">
              <w:rPr>
                <w:rFonts w:ascii="Times New Roman" w:hAnsi="Times New Roman"/>
                <w:b/>
                <w:bCs w:val="0"/>
                <w:color w:val="auto"/>
                <w:sz w:val="16"/>
                <w:szCs w:val="16"/>
              </w:rPr>
              <w:t>Nivel de información</w:t>
            </w:r>
          </w:p>
        </w:tc>
        <w:tc>
          <w:tcPr>
            <w:tcW w:w="1392" w:type="pct"/>
            <w:tcBorders>
              <w:bottom w:val="none" w:sz="0" w:space="0" w:color="auto"/>
            </w:tcBorders>
            <w:vAlign w:val="center"/>
            <w:hideMark/>
          </w:tcPr>
          <w:p w14:paraId="7021015D"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Frecuencia</w:t>
            </w:r>
          </w:p>
        </w:tc>
        <w:tc>
          <w:tcPr>
            <w:tcW w:w="1348" w:type="pct"/>
            <w:tcBorders>
              <w:bottom w:val="none" w:sz="0" w:space="0" w:color="auto"/>
            </w:tcBorders>
            <w:vAlign w:val="center"/>
            <w:hideMark/>
          </w:tcPr>
          <w:p w14:paraId="3D3E2F9E"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Porcentaje</w:t>
            </w:r>
          </w:p>
        </w:tc>
      </w:tr>
      <w:tr w:rsidR="00F54385" w:rsidRPr="00F84A1D" w14:paraId="0B964B25"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7089833F"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Muy informado/a</w:t>
            </w:r>
          </w:p>
        </w:tc>
        <w:tc>
          <w:tcPr>
            <w:tcW w:w="1392" w:type="pct"/>
            <w:shd w:val="clear" w:color="auto" w:fill="auto"/>
            <w:vAlign w:val="center"/>
            <w:hideMark/>
          </w:tcPr>
          <w:p w14:paraId="667CFEF2"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12</w:t>
            </w:r>
          </w:p>
        </w:tc>
        <w:tc>
          <w:tcPr>
            <w:tcW w:w="1348" w:type="pct"/>
            <w:shd w:val="clear" w:color="auto" w:fill="auto"/>
            <w:vAlign w:val="center"/>
            <w:hideMark/>
          </w:tcPr>
          <w:p w14:paraId="644D7BE1"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9.7%</w:t>
            </w:r>
          </w:p>
        </w:tc>
      </w:tr>
      <w:tr w:rsidR="00F54385" w:rsidRPr="00F84A1D" w14:paraId="6D11328D" w14:textId="77777777" w:rsidTr="00F84A1D">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1FCD8D34"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Algo informado/a</w:t>
            </w:r>
          </w:p>
        </w:tc>
        <w:tc>
          <w:tcPr>
            <w:tcW w:w="1392" w:type="pct"/>
            <w:vAlign w:val="center"/>
            <w:hideMark/>
          </w:tcPr>
          <w:p w14:paraId="2BAED7A9"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76</w:t>
            </w:r>
          </w:p>
        </w:tc>
        <w:tc>
          <w:tcPr>
            <w:tcW w:w="1348" w:type="pct"/>
            <w:vAlign w:val="center"/>
            <w:hideMark/>
          </w:tcPr>
          <w:p w14:paraId="6D944B14"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61.3%</w:t>
            </w:r>
          </w:p>
        </w:tc>
      </w:tr>
      <w:tr w:rsidR="00F54385" w:rsidRPr="00F84A1D" w14:paraId="36EB3CE3"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47CD47D4"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Poco informado/a</w:t>
            </w:r>
          </w:p>
        </w:tc>
        <w:tc>
          <w:tcPr>
            <w:tcW w:w="1392" w:type="pct"/>
            <w:shd w:val="clear" w:color="auto" w:fill="auto"/>
            <w:vAlign w:val="center"/>
            <w:hideMark/>
          </w:tcPr>
          <w:p w14:paraId="29496C8E"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30</w:t>
            </w:r>
          </w:p>
        </w:tc>
        <w:tc>
          <w:tcPr>
            <w:tcW w:w="1348" w:type="pct"/>
            <w:shd w:val="clear" w:color="auto" w:fill="auto"/>
            <w:vAlign w:val="center"/>
            <w:hideMark/>
          </w:tcPr>
          <w:p w14:paraId="00D64394"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24.2%</w:t>
            </w:r>
          </w:p>
        </w:tc>
      </w:tr>
      <w:tr w:rsidR="00F54385" w:rsidRPr="00F84A1D" w14:paraId="13C79D8B" w14:textId="77777777" w:rsidTr="00F84A1D">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798BAC2D"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Nada informado/a</w:t>
            </w:r>
          </w:p>
        </w:tc>
        <w:tc>
          <w:tcPr>
            <w:tcW w:w="1392" w:type="pct"/>
            <w:vAlign w:val="center"/>
            <w:hideMark/>
          </w:tcPr>
          <w:p w14:paraId="7E592C3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6</w:t>
            </w:r>
          </w:p>
        </w:tc>
        <w:tc>
          <w:tcPr>
            <w:tcW w:w="1348" w:type="pct"/>
            <w:vAlign w:val="center"/>
            <w:hideMark/>
          </w:tcPr>
          <w:p w14:paraId="3E02FD99"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4.8%</w:t>
            </w:r>
          </w:p>
        </w:tc>
      </w:tr>
      <w:tr w:rsidR="00F54385" w:rsidRPr="00F84A1D" w14:paraId="7B85A9D3"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6BF3917E"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Total</w:t>
            </w:r>
          </w:p>
        </w:tc>
        <w:tc>
          <w:tcPr>
            <w:tcW w:w="1392" w:type="pct"/>
            <w:shd w:val="clear" w:color="auto" w:fill="auto"/>
            <w:vAlign w:val="center"/>
            <w:hideMark/>
          </w:tcPr>
          <w:p w14:paraId="7A219138"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124</w:t>
            </w:r>
          </w:p>
        </w:tc>
        <w:tc>
          <w:tcPr>
            <w:tcW w:w="1348" w:type="pct"/>
            <w:shd w:val="clear" w:color="auto" w:fill="auto"/>
            <w:vAlign w:val="center"/>
            <w:hideMark/>
          </w:tcPr>
          <w:p w14:paraId="74CD1AAF"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100%</w:t>
            </w:r>
          </w:p>
        </w:tc>
      </w:tr>
    </w:tbl>
    <w:p w14:paraId="2C46291B"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51D10667" w14:textId="77777777" w:rsidR="00F54385" w:rsidRPr="00F84A1D" w:rsidRDefault="00F54385" w:rsidP="00F84A1D">
      <w:pPr>
        <w:spacing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t>Solo el 9.7% se siente "muy informado", mientras el 61.3% se considera "algo informado". El 29.0% restante expresa insatisfacción con el nivel de información recibida, indicando una brecha significativa en la efectividad comunicacional.</w:t>
      </w:r>
    </w:p>
    <w:p w14:paraId="5AEF75E8" w14:textId="1679904A" w:rsidR="00F54385" w:rsidRPr="00F84A1D" w:rsidRDefault="00F54385" w:rsidP="00F54385">
      <w:pPr>
        <w:jc w:val="both"/>
        <w:rPr>
          <w:rFonts w:ascii="Times New Roman" w:hAnsi="Times New Roman"/>
          <w:b w:val="0"/>
          <w:i/>
          <w:iCs/>
          <w:color w:val="auto"/>
          <w:sz w:val="24"/>
          <w:szCs w:val="24"/>
        </w:rPr>
      </w:pPr>
      <w:r w:rsidRPr="00F84A1D">
        <w:rPr>
          <w:rFonts w:ascii="Times New Roman" w:hAnsi="Times New Roman"/>
          <w:bCs/>
          <w:i/>
          <w:iCs/>
          <w:color w:val="auto"/>
          <w:sz w:val="24"/>
          <w:szCs w:val="24"/>
        </w:rPr>
        <w:t xml:space="preserve">Tabla </w:t>
      </w:r>
      <w:r w:rsidR="00F84A1D">
        <w:rPr>
          <w:rFonts w:ascii="Times New Roman" w:hAnsi="Times New Roman"/>
          <w:bCs/>
          <w:i/>
          <w:iCs/>
          <w:color w:val="auto"/>
          <w:sz w:val="24"/>
          <w:szCs w:val="24"/>
        </w:rPr>
        <w:t>18</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Contenidos predominantes identificados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056"/>
        <w:gridCol w:w="1266"/>
        <w:gridCol w:w="1226"/>
      </w:tblGrid>
      <w:tr w:rsidR="00F54385" w:rsidRPr="00F84A1D" w14:paraId="78C114F0" w14:textId="77777777" w:rsidTr="00F84A1D">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60" w:type="pct"/>
            <w:tcBorders>
              <w:bottom w:val="none" w:sz="0" w:space="0" w:color="auto"/>
            </w:tcBorders>
            <w:vAlign w:val="center"/>
            <w:hideMark/>
          </w:tcPr>
          <w:p w14:paraId="2F8B32FA" w14:textId="77777777" w:rsidR="00F54385" w:rsidRPr="00F84A1D" w:rsidRDefault="00F54385" w:rsidP="00F84A1D">
            <w:pPr>
              <w:spacing w:line="240" w:lineRule="auto"/>
              <w:jc w:val="center"/>
              <w:rPr>
                <w:rFonts w:ascii="Times New Roman" w:hAnsi="Times New Roman"/>
                <w:b/>
                <w:bCs w:val="0"/>
                <w:color w:val="auto"/>
                <w:sz w:val="16"/>
                <w:szCs w:val="16"/>
              </w:rPr>
            </w:pPr>
            <w:r w:rsidRPr="00F84A1D">
              <w:rPr>
                <w:rFonts w:ascii="Times New Roman" w:hAnsi="Times New Roman"/>
                <w:b/>
                <w:bCs w:val="0"/>
                <w:color w:val="auto"/>
                <w:sz w:val="16"/>
                <w:szCs w:val="16"/>
              </w:rPr>
              <w:t>Tipo de contenido</w:t>
            </w:r>
          </w:p>
        </w:tc>
        <w:tc>
          <w:tcPr>
            <w:tcW w:w="1392" w:type="pct"/>
            <w:tcBorders>
              <w:bottom w:val="none" w:sz="0" w:space="0" w:color="auto"/>
            </w:tcBorders>
            <w:vAlign w:val="center"/>
            <w:hideMark/>
          </w:tcPr>
          <w:p w14:paraId="0A2F77AA"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Frecuencia</w:t>
            </w:r>
          </w:p>
        </w:tc>
        <w:tc>
          <w:tcPr>
            <w:tcW w:w="1348" w:type="pct"/>
            <w:tcBorders>
              <w:bottom w:val="none" w:sz="0" w:space="0" w:color="auto"/>
            </w:tcBorders>
            <w:vAlign w:val="center"/>
            <w:hideMark/>
          </w:tcPr>
          <w:p w14:paraId="5A0E7C3D"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Porcentaje</w:t>
            </w:r>
          </w:p>
        </w:tc>
      </w:tr>
      <w:tr w:rsidR="00F54385" w:rsidRPr="00F84A1D" w14:paraId="68AE4C92" w14:textId="77777777" w:rsidTr="00F84A1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224D20CB"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Obras y proyectos ejecutados</w:t>
            </w:r>
          </w:p>
        </w:tc>
        <w:tc>
          <w:tcPr>
            <w:tcW w:w="1392" w:type="pct"/>
            <w:shd w:val="clear" w:color="auto" w:fill="auto"/>
            <w:vAlign w:val="center"/>
            <w:hideMark/>
          </w:tcPr>
          <w:p w14:paraId="03EFCAEA"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61</w:t>
            </w:r>
          </w:p>
        </w:tc>
        <w:tc>
          <w:tcPr>
            <w:tcW w:w="1348" w:type="pct"/>
            <w:shd w:val="clear" w:color="auto" w:fill="auto"/>
            <w:vAlign w:val="center"/>
            <w:hideMark/>
          </w:tcPr>
          <w:p w14:paraId="21482B35"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49.2%</w:t>
            </w:r>
          </w:p>
        </w:tc>
      </w:tr>
      <w:tr w:rsidR="00F54385" w:rsidRPr="00F84A1D" w14:paraId="1EDD33EA" w14:textId="77777777" w:rsidTr="00F84A1D">
        <w:trPr>
          <w:trHeight w:val="57"/>
        </w:trPr>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01BC5F59"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Eventos y actividades culturales</w:t>
            </w:r>
          </w:p>
        </w:tc>
        <w:tc>
          <w:tcPr>
            <w:tcW w:w="1392" w:type="pct"/>
            <w:vAlign w:val="center"/>
            <w:hideMark/>
          </w:tcPr>
          <w:p w14:paraId="32A298C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47</w:t>
            </w:r>
          </w:p>
        </w:tc>
        <w:tc>
          <w:tcPr>
            <w:tcW w:w="1348" w:type="pct"/>
            <w:vAlign w:val="center"/>
            <w:hideMark/>
          </w:tcPr>
          <w:p w14:paraId="22CC9E2F"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37.9%</w:t>
            </w:r>
          </w:p>
        </w:tc>
      </w:tr>
      <w:tr w:rsidR="00F54385" w:rsidRPr="00F84A1D" w14:paraId="2B805775" w14:textId="77777777" w:rsidTr="00F84A1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271D4C62"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Información de servicios públicos</w:t>
            </w:r>
          </w:p>
        </w:tc>
        <w:tc>
          <w:tcPr>
            <w:tcW w:w="1392" w:type="pct"/>
            <w:shd w:val="clear" w:color="auto" w:fill="auto"/>
            <w:vAlign w:val="center"/>
            <w:hideMark/>
          </w:tcPr>
          <w:p w14:paraId="2A08242B"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9</w:t>
            </w:r>
          </w:p>
        </w:tc>
        <w:tc>
          <w:tcPr>
            <w:tcW w:w="1348" w:type="pct"/>
            <w:shd w:val="clear" w:color="auto" w:fill="auto"/>
            <w:vAlign w:val="center"/>
            <w:hideMark/>
          </w:tcPr>
          <w:p w14:paraId="156053ED"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7.3%</w:t>
            </w:r>
          </w:p>
        </w:tc>
      </w:tr>
      <w:tr w:rsidR="00F54385" w:rsidRPr="00F84A1D" w14:paraId="38647D66" w14:textId="77777777" w:rsidTr="00F84A1D">
        <w:trPr>
          <w:trHeight w:val="57"/>
        </w:trPr>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75A7EB5B"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Promoción turística</w:t>
            </w:r>
          </w:p>
        </w:tc>
        <w:tc>
          <w:tcPr>
            <w:tcW w:w="1392" w:type="pct"/>
            <w:vAlign w:val="center"/>
            <w:hideMark/>
          </w:tcPr>
          <w:p w14:paraId="45FD09AE"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4</w:t>
            </w:r>
          </w:p>
        </w:tc>
        <w:tc>
          <w:tcPr>
            <w:tcW w:w="1348" w:type="pct"/>
            <w:vAlign w:val="center"/>
            <w:hideMark/>
          </w:tcPr>
          <w:p w14:paraId="1769295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3.2%</w:t>
            </w:r>
          </w:p>
        </w:tc>
      </w:tr>
      <w:tr w:rsidR="00F54385" w:rsidRPr="00F84A1D" w14:paraId="4E009CE5" w14:textId="77777777" w:rsidTr="00F84A1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022B76C5"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Otros</w:t>
            </w:r>
          </w:p>
        </w:tc>
        <w:tc>
          <w:tcPr>
            <w:tcW w:w="1392" w:type="pct"/>
            <w:shd w:val="clear" w:color="auto" w:fill="auto"/>
            <w:vAlign w:val="center"/>
            <w:hideMark/>
          </w:tcPr>
          <w:p w14:paraId="58780655"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3</w:t>
            </w:r>
          </w:p>
        </w:tc>
        <w:tc>
          <w:tcPr>
            <w:tcW w:w="1348" w:type="pct"/>
            <w:shd w:val="clear" w:color="auto" w:fill="auto"/>
            <w:vAlign w:val="center"/>
            <w:hideMark/>
          </w:tcPr>
          <w:p w14:paraId="0F97CF83"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2.4%</w:t>
            </w:r>
          </w:p>
        </w:tc>
      </w:tr>
      <w:tr w:rsidR="00F54385" w:rsidRPr="00F84A1D" w14:paraId="5ACC1C28" w14:textId="77777777" w:rsidTr="00F84A1D">
        <w:trPr>
          <w:trHeight w:val="57"/>
        </w:trPr>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088FE1E6"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Total</w:t>
            </w:r>
          </w:p>
        </w:tc>
        <w:tc>
          <w:tcPr>
            <w:tcW w:w="1392" w:type="pct"/>
            <w:vAlign w:val="center"/>
            <w:hideMark/>
          </w:tcPr>
          <w:p w14:paraId="12D9ECD4"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124</w:t>
            </w:r>
          </w:p>
        </w:tc>
        <w:tc>
          <w:tcPr>
            <w:tcW w:w="1348" w:type="pct"/>
            <w:vAlign w:val="center"/>
            <w:hideMark/>
          </w:tcPr>
          <w:p w14:paraId="4D5F444D"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100%</w:t>
            </w:r>
          </w:p>
        </w:tc>
      </w:tr>
    </w:tbl>
    <w:p w14:paraId="1AA3AEB4"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636110BB" w14:textId="77777777" w:rsidR="00F54385" w:rsidRPr="00F84A1D" w:rsidRDefault="00F54385" w:rsidP="00F84A1D">
      <w:pPr>
        <w:spacing w:before="240"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t>Predominan los contenidos de obras y proyectos (49.2%) y eventos culturales (37.9%), mientras la información de servicios públicos (7.3%) y rendición de cuentas sustantiva es marginal. Esto confirma el enfoque promocional sobre el informativo.</w:t>
      </w:r>
    </w:p>
    <w:p w14:paraId="1DCBCCD9" w14:textId="1E5B59E1" w:rsidR="00F54385" w:rsidRPr="00F84A1D" w:rsidRDefault="00F54385" w:rsidP="00F54385">
      <w:pPr>
        <w:jc w:val="both"/>
        <w:rPr>
          <w:rFonts w:ascii="Times New Roman" w:hAnsi="Times New Roman"/>
          <w:i/>
          <w:iCs/>
          <w:color w:val="auto"/>
          <w:sz w:val="24"/>
          <w:szCs w:val="24"/>
        </w:rPr>
      </w:pPr>
      <w:r w:rsidRPr="00F84A1D">
        <w:rPr>
          <w:rFonts w:ascii="Times New Roman" w:hAnsi="Times New Roman"/>
          <w:bCs/>
          <w:i/>
          <w:iCs/>
          <w:color w:val="auto"/>
          <w:sz w:val="24"/>
          <w:szCs w:val="24"/>
        </w:rPr>
        <w:t xml:space="preserve">Tabla </w:t>
      </w:r>
      <w:r w:rsidR="00F84A1D" w:rsidRPr="00F84A1D">
        <w:rPr>
          <w:rFonts w:ascii="Times New Roman" w:hAnsi="Times New Roman"/>
          <w:bCs/>
          <w:i/>
          <w:iCs/>
          <w:color w:val="auto"/>
          <w:sz w:val="24"/>
          <w:szCs w:val="24"/>
        </w:rPr>
        <w:t>19</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Percepción de claridad informativa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003"/>
        <w:gridCol w:w="1285"/>
        <w:gridCol w:w="1260"/>
      </w:tblGrid>
      <w:tr w:rsidR="00F54385" w:rsidRPr="00F84A1D" w14:paraId="5EDDE484"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pct"/>
            <w:tcBorders>
              <w:bottom w:val="none" w:sz="0" w:space="0" w:color="auto"/>
            </w:tcBorders>
            <w:vAlign w:val="center"/>
            <w:hideMark/>
          </w:tcPr>
          <w:p w14:paraId="2E7E5E6D" w14:textId="77777777" w:rsidR="00F54385" w:rsidRPr="00F84A1D" w:rsidRDefault="00F54385" w:rsidP="00F84A1D">
            <w:pPr>
              <w:spacing w:line="240" w:lineRule="auto"/>
              <w:jc w:val="center"/>
              <w:rPr>
                <w:rFonts w:ascii="Times New Roman" w:hAnsi="Times New Roman"/>
                <w:b/>
                <w:bCs w:val="0"/>
                <w:color w:val="auto"/>
                <w:sz w:val="16"/>
                <w:szCs w:val="16"/>
              </w:rPr>
            </w:pPr>
            <w:r w:rsidRPr="00F84A1D">
              <w:rPr>
                <w:rFonts w:ascii="Times New Roman" w:hAnsi="Times New Roman"/>
                <w:b/>
                <w:bCs w:val="0"/>
                <w:color w:val="auto"/>
                <w:sz w:val="16"/>
                <w:szCs w:val="16"/>
              </w:rPr>
              <w:t>Nivel de claridad</w:t>
            </w:r>
          </w:p>
        </w:tc>
        <w:tc>
          <w:tcPr>
            <w:tcW w:w="1413" w:type="pct"/>
            <w:tcBorders>
              <w:bottom w:val="none" w:sz="0" w:space="0" w:color="auto"/>
            </w:tcBorders>
            <w:vAlign w:val="center"/>
            <w:hideMark/>
          </w:tcPr>
          <w:p w14:paraId="40F93AEA"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Frecuencia</w:t>
            </w:r>
          </w:p>
        </w:tc>
        <w:tc>
          <w:tcPr>
            <w:tcW w:w="1385" w:type="pct"/>
            <w:tcBorders>
              <w:bottom w:val="none" w:sz="0" w:space="0" w:color="auto"/>
            </w:tcBorders>
            <w:vAlign w:val="center"/>
            <w:hideMark/>
          </w:tcPr>
          <w:p w14:paraId="3455E924"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F84A1D">
              <w:rPr>
                <w:rFonts w:ascii="Times New Roman" w:hAnsi="Times New Roman"/>
                <w:b/>
                <w:bCs w:val="0"/>
                <w:color w:val="auto"/>
                <w:sz w:val="16"/>
                <w:szCs w:val="16"/>
              </w:rPr>
              <w:t>Porcentaje</w:t>
            </w:r>
          </w:p>
        </w:tc>
      </w:tr>
      <w:tr w:rsidR="00F54385" w:rsidRPr="00F84A1D" w14:paraId="0A15B4F9"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pct"/>
            <w:shd w:val="clear" w:color="auto" w:fill="auto"/>
            <w:vAlign w:val="center"/>
            <w:hideMark/>
          </w:tcPr>
          <w:p w14:paraId="01947F03"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Sí, completamente</w:t>
            </w:r>
          </w:p>
        </w:tc>
        <w:tc>
          <w:tcPr>
            <w:tcW w:w="1413" w:type="pct"/>
            <w:shd w:val="clear" w:color="auto" w:fill="auto"/>
            <w:vAlign w:val="center"/>
            <w:hideMark/>
          </w:tcPr>
          <w:p w14:paraId="38D94E83"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20</w:t>
            </w:r>
          </w:p>
        </w:tc>
        <w:tc>
          <w:tcPr>
            <w:tcW w:w="1385" w:type="pct"/>
            <w:shd w:val="clear" w:color="auto" w:fill="auto"/>
            <w:vAlign w:val="center"/>
            <w:hideMark/>
          </w:tcPr>
          <w:p w14:paraId="03A5C8D1"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16.1%</w:t>
            </w:r>
          </w:p>
        </w:tc>
      </w:tr>
      <w:tr w:rsidR="00F54385" w:rsidRPr="00F84A1D" w14:paraId="3AA608CC" w14:textId="77777777" w:rsidTr="00F84A1D">
        <w:tc>
          <w:tcPr>
            <w:cnfStyle w:val="001000000000" w:firstRow="0" w:lastRow="0" w:firstColumn="1" w:lastColumn="0" w:oddVBand="0" w:evenVBand="0" w:oddHBand="0" w:evenHBand="0" w:firstRowFirstColumn="0" w:firstRowLastColumn="0" w:lastRowFirstColumn="0" w:lastRowLastColumn="0"/>
            <w:tcW w:w="2202" w:type="pct"/>
            <w:vAlign w:val="center"/>
            <w:hideMark/>
          </w:tcPr>
          <w:p w14:paraId="7DCC6D06"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En parte</w:t>
            </w:r>
          </w:p>
        </w:tc>
        <w:tc>
          <w:tcPr>
            <w:tcW w:w="1413" w:type="pct"/>
            <w:vAlign w:val="center"/>
            <w:hideMark/>
          </w:tcPr>
          <w:p w14:paraId="267F84B4"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83</w:t>
            </w:r>
          </w:p>
        </w:tc>
        <w:tc>
          <w:tcPr>
            <w:tcW w:w="1385" w:type="pct"/>
            <w:vAlign w:val="center"/>
            <w:hideMark/>
          </w:tcPr>
          <w:p w14:paraId="0512BB3F"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66.9%</w:t>
            </w:r>
          </w:p>
        </w:tc>
      </w:tr>
      <w:tr w:rsidR="00F54385" w:rsidRPr="00F84A1D" w14:paraId="7F3DE997"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pct"/>
            <w:shd w:val="clear" w:color="auto" w:fill="auto"/>
            <w:vAlign w:val="center"/>
            <w:hideMark/>
          </w:tcPr>
          <w:p w14:paraId="0EAC5AB2"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No mucho</w:t>
            </w:r>
          </w:p>
        </w:tc>
        <w:tc>
          <w:tcPr>
            <w:tcW w:w="1413" w:type="pct"/>
            <w:shd w:val="clear" w:color="auto" w:fill="auto"/>
            <w:vAlign w:val="center"/>
            <w:hideMark/>
          </w:tcPr>
          <w:p w14:paraId="05201750"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18</w:t>
            </w:r>
          </w:p>
        </w:tc>
        <w:tc>
          <w:tcPr>
            <w:tcW w:w="1385" w:type="pct"/>
            <w:shd w:val="clear" w:color="auto" w:fill="auto"/>
            <w:vAlign w:val="center"/>
            <w:hideMark/>
          </w:tcPr>
          <w:p w14:paraId="3B2B17D4"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14.5%</w:t>
            </w:r>
          </w:p>
        </w:tc>
      </w:tr>
      <w:tr w:rsidR="00F54385" w:rsidRPr="00F84A1D" w14:paraId="7244424F" w14:textId="77777777" w:rsidTr="00F84A1D">
        <w:tc>
          <w:tcPr>
            <w:cnfStyle w:val="001000000000" w:firstRow="0" w:lastRow="0" w:firstColumn="1" w:lastColumn="0" w:oddVBand="0" w:evenVBand="0" w:oddHBand="0" w:evenHBand="0" w:firstRowFirstColumn="0" w:firstRowLastColumn="0" w:lastRowFirstColumn="0" w:lastRowLastColumn="0"/>
            <w:tcW w:w="2202" w:type="pct"/>
            <w:vAlign w:val="center"/>
            <w:hideMark/>
          </w:tcPr>
          <w:p w14:paraId="0537544C"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No</w:t>
            </w:r>
          </w:p>
        </w:tc>
        <w:tc>
          <w:tcPr>
            <w:tcW w:w="1413" w:type="pct"/>
            <w:vAlign w:val="center"/>
            <w:hideMark/>
          </w:tcPr>
          <w:p w14:paraId="36A9A6A0"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3</w:t>
            </w:r>
          </w:p>
        </w:tc>
        <w:tc>
          <w:tcPr>
            <w:tcW w:w="1385" w:type="pct"/>
            <w:vAlign w:val="center"/>
            <w:hideMark/>
          </w:tcPr>
          <w:p w14:paraId="256A18C0"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2.4%</w:t>
            </w:r>
          </w:p>
        </w:tc>
      </w:tr>
      <w:tr w:rsidR="00F54385" w:rsidRPr="00F84A1D" w14:paraId="51DB791C"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pct"/>
            <w:shd w:val="clear" w:color="auto" w:fill="auto"/>
            <w:vAlign w:val="center"/>
            <w:hideMark/>
          </w:tcPr>
          <w:p w14:paraId="3FB0B242" w14:textId="77777777" w:rsidR="00F54385" w:rsidRPr="00F84A1D" w:rsidRDefault="00F54385" w:rsidP="00F84A1D">
            <w:pPr>
              <w:spacing w:line="240" w:lineRule="auto"/>
              <w:jc w:val="center"/>
              <w:rPr>
                <w:rFonts w:ascii="Times New Roman" w:hAnsi="Times New Roman"/>
                <w:color w:val="auto"/>
                <w:sz w:val="16"/>
                <w:szCs w:val="16"/>
              </w:rPr>
            </w:pPr>
            <w:r w:rsidRPr="00F84A1D">
              <w:rPr>
                <w:rFonts w:ascii="Times New Roman" w:hAnsi="Times New Roman"/>
                <w:color w:val="auto"/>
                <w:sz w:val="16"/>
                <w:szCs w:val="16"/>
              </w:rPr>
              <w:t>Total</w:t>
            </w:r>
          </w:p>
        </w:tc>
        <w:tc>
          <w:tcPr>
            <w:tcW w:w="1413" w:type="pct"/>
            <w:shd w:val="clear" w:color="auto" w:fill="auto"/>
            <w:vAlign w:val="center"/>
            <w:hideMark/>
          </w:tcPr>
          <w:p w14:paraId="78B354A1"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124</w:t>
            </w:r>
          </w:p>
        </w:tc>
        <w:tc>
          <w:tcPr>
            <w:tcW w:w="1385" w:type="pct"/>
            <w:shd w:val="clear" w:color="auto" w:fill="auto"/>
            <w:vAlign w:val="center"/>
            <w:hideMark/>
          </w:tcPr>
          <w:p w14:paraId="12C2AFB5"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F84A1D">
              <w:rPr>
                <w:rFonts w:ascii="Times New Roman" w:hAnsi="Times New Roman"/>
                <w:b w:val="0"/>
                <w:bCs/>
                <w:color w:val="auto"/>
                <w:sz w:val="16"/>
                <w:szCs w:val="16"/>
              </w:rPr>
              <w:t>100%</w:t>
            </w:r>
          </w:p>
        </w:tc>
      </w:tr>
    </w:tbl>
    <w:p w14:paraId="1D010BF0" w14:textId="77777777" w:rsidR="00F84A1D" w:rsidRDefault="00F84A1D" w:rsidP="00F84A1D">
      <w:pPr>
        <w:spacing w:after="240"/>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6BC21683" w14:textId="77777777" w:rsidR="00F54385" w:rsidRPr="00F84A1D" w:rsidRDefault="00F54385" w:rsidP="00F84A1D">
      <w:pPr>
        <w:spacing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t>Solo 16.1% considera la información "completamente clara", mientras 66.9% la percibe clara "en parte". El 16.9% restante expresa dificultades de comprensión, señalando necesidad de mejorar la accesibilidad comunicacional.</w:t>
      </w:r>
    </w:p>
    <w:p w14:paraId="0FE69CA6" w14:textId="6AFF9AAC" w:rsidR="00F54385" w:rsidRPr="00F84A1D" w:rsidRDefault="00F54385" w:rsidP="00F54385">
      <w:pPr>
        <w:jc w:val="both"/>
        <w:rPr>
          <w:rFonts w:ascii="Times New Roman" w:hAnsi="Times New Roman"/>
          <w:i/>
          <w:iCs/>
          <w:color w:val="auto"/>
          <w:sz w:val="24"/>
          <w:szCs w:val="24"/>
        </w:rPr>
      </w:pPr>
      <w:r w:rsidRPr="00F84A1D">
        <w:rPr>
          <w:rFonts w:ascii="Times New Roman" w:hAnsi="Times New Roman"/>
          <w:bCs/>
          <w:i/>
          <w:iCs/>
          <w:color w:val="auto"/>
          <w:sz w:val="24"/>
          <w:szCs w:val="24"/>
        </w:rPr>
        <w:t>Tabla 2</w:t>
      </w:r>
      <w:r w:rsidR="00F84A1D">
        <w:rPr>
          <w:rFonts w:ascii="Times New Roman" w:hAnsi="Times New Roman"/>
          <w:bCs/>
          <w:i/>
          <w:iCs/>
          <w:color w:val="auto"/>
          <w:sz w:val="24"/>
          <w:szCs w:val="24"/>
        </w:rPr>
        <w:t>0</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Evaluación de transparencia institucional</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143"/>
        <w:gridCol w:w="1215"/>
        <w:gridCol w:w="1190"/>
      </w:tblGrid>
      <w:tr w:rsidR="00F54385" w:rsidRPr="00F84A1D" w14:paraId="39B06B22"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pct"/>
            <w:tcBorders>
              <w:bottom w:val="none" w:sz="0" w:space="0" w:color="auto"/>
            </w:tcBorders>
            <w:vAlign w:val="center"/>
            <w:hideMark/>
          </w:tcPr>
          <w:p w14:paraId="1D1445ED" w14:textId="77777777" w:rsidR="00F54385" w:rsidRPr="00F84A1D" w:rsidRDefault="00F54385" w:rsidP="00F84A1D">
            <w:pPr>
              <w:spacing w:line="240" w:lineRule="auto"/>
              <w:jc w:val="center"/>
              <w:rPr>
                <w:rFonts w:ascii="Times New Roman" w:hAnsi="Times New Roman"/>
                <w:b/>
                <w:bCs w:val="0"/>
                <w:color w:val="auto"/>
                <w:sz w:val="14"/>
                <w:szCs w:val="14"/>
              </w:rPr>
            </w:pPr>
            <w:r w:rsidRPr="00F84A1D">
              <w:rPr>
                <w:rFonts w:ascii="Times New Roman" w:hAnsi="Times New Roman"/>
                <w:b/>
                <w:bCs w:val="0"/>
                <w:color w:val="auto"/>
                <w:sz w:val="14"/>
                <w:szCs w:val="14"/>
              </w:rPr>
              <w:t>Percepción</w:t>
            </w:r>
          </w:p>
        </w:tc>
        <w:tc>
          <w:tcPr>
            <w:tcW w:w="1336" w:type="pct"/>
            <w:tcBorders>
              <w:bottom w:val="none" w:sz="0" w:space="0" w:color="auto"/>
            </w:tcBorders>
            <w:vAlign w:val="center"/>
            <w:hideMark/>
          </w:tcPr>
          <w:p w14:paraId="2DCB62BA"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84A1D">
              <w:rPr>
                <w:rFonts w:ascii="Times New Roman" w:hAnsi="Times New Roman"/>
                <w:b/>
                <w:bCs w:val="0"/>
                <w:color w:val="auto"/>
                <w:sz w:val="14"/>
                <w:szCs w:val="14"/>
              </w:rPr>
              <w:t>Frecuencia</w:t>
            </w:r>
          </w:p>
        </w:tc>
        <w:tc>
          <w:tcPr>
            <w:tcW w:w="1308" w:type="pct"/>
            <w:tcBorders>
              <w:bottom w:val="none" w:sz="0" w:space="0" w:color="auto"/>
            </w:tcBorders>
            <w:vAlign w:val="center"/>
            <w:hideMark/>
          </w:tcPr>
          <w:p w14:paraId="6E9733F0"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4"/>
                <w:szCs w:val="14"/>
              </w:rPr>
            </w:pPr>
            <w:r w:rsidRPr="00F84A1D">
              <w:rPr>
                <w:rFonts w:ascii="Times New Roman" w:hAnsi="Times New Roman"/>
                <w:b/>
                <w:bCs w:val="0"/>
                <w:color w:val="auto"/>
                <w:sz w:val="14"/>
                <w:szCs w:val="14"/>
              </w:rPr>
              <w:t>Porcentaje</w:t>
            </w:r>
          </w:p>
        </w:tc>
      </w:tr>
      <w:tr w:rsidR="00F54385" w:rsidRPr="00F84A1D" w14:paraId="79E624FC"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400AD563"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Sí</w:t>
            </w:r>
          </w:p>
        </w:tc>
        <w:tc>
          <w:tcPr>
            <w:tcW w:w="1336" w:type="pct"/>
            <w:shd w:val="clear" w:color="auto" w:fill="auto"/>
            <w:vAlign w:val="center"/>
            <w:hideMark/>
          </w:tcPr>
          <w:p w14:paraId="7AA90F3A"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36</w:t>
            </w:r>
          </w:p>
        </w:tc>
        <w:tc>
          <w:tcPr>
            <w:tcW w:w="1308" w:type="pct"/>
            <w:shd w:val="clear" w:color="auto" w:fill="auto"/>
            <w:vAlign w:val="center"/>
            <w:hideMark/>
          </w:tcPr>
          <w:p w14:paraId="42BA2339"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29.0%</w:t>
            </w:r>
          </w:p>
        </w:tc>
      </w:tr>
      <w:tr w:rsidR="00F54385" w:rsidRPr="00F84A1D" w14:paraId="54F020A3" w14:textId="77777777" w:rsidTr="00F84A1D">
        <w:tc>
          <w:tcPr>
            <w:cnfStyle w:val="001000000000" w:firstRow="0" w:lastRow="0" w:firstColumn="1" w:lastColumn="0" w:oddVBand="0" w:evenVBand="0" w:oddHBand="0" w:evenHBand="0" w:firstRowFirstColumn="0" w:firstRowLastColumn="0" w:lastRowFirstColumn="0" w:lastRowLastColumn="0"/>
            <w:tcW w:w="2356" w:type="pct"/>
            <w:vAlign w:val="center"/>
            <w:hideMark/>
          </w:tcPr>
          <w:p w14:paraId="0D25CB3D"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Parcialmente</w:t>
            </w:r>
          </w:p>
        </w:tc>
        <w:tc>
          <w:tcPr>
            <w:tcW w:w="1336" w:type="pct"/>
            <w:vAlign w:val="center"/>
            <w:hideMark/>
          </w:tcPr>
          <w:p w14:paraId="7DF2A804"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76</w:t>
            </w:r>
          </w:p>
        </w:tc>
        <w:tc>
          <w:tcPr>
            <w:tcW w:w="1308" w:type="pct"/>
            <w:vAlign w:val="center"/>
            <w:hideMark/>
          </w:tcPr>
          <w:p w14:paraId="61249EE2"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61.3%</w:t>
            </w:r>
          </w:p>
        </w:tc>
      </w:tr>
      <w:tr w:rsidR="00F54385" w:rsidRPr="00F84A1D" w14:paraId="51A700BC"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1B20F392"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No</w:t>
            </w:r>
          </w:p>
        </w:tc>
        <w:tc>
          <w:tcPr>
            <w:tcW w:w="1336" w:type="pct"/>
            <w:shd w:val="clear" w:color="auto" w:fill="auto"/>
            <w:vAlign w:val="center"/>
            <w:hideMark/>
          </w:tcPr>
          <w:p w14:paraId="5A2CE029"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8</w:t>
            </w:r>
          </w:p>
        </w:tc>
        <w:tc>
          <w:tcPr>
            <w:tcW w:w="1308" w:type="pct"/>
            <w:shd w:val="clear" w:color="auto" w:fill="auto"/>
            <w:vAlign w:val="center"/>
            <w:hideMark/>
          </w:tcPr>
          <w:p w14:paraId="06A0609C"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6.5%</w:t>
            </w:r>
          </w:p>
        </w:tc>
      </w:tr>
      <w:tr w:rsidR="00F54385" w:rsidRPr="00F84A1D" w14:paraId="772A41B6" w14:textId="77777777" w:rsidTr="00F84A1D">
        <w:tc>
          <w:tcPr>
            <w:cnfStyle w:val="001000000000" w:firstRow="0" w:lastRow="0" w:firstColumn="1" w:lastColumn="0" w:oddVBand="0" w:evenVBand="0" w:oddHBand="0" w:evenHBand="0" w:firstRowFirstColumn="0" w:firstRowLastColumn="0" w:lastRowFirstColumn="0" w:lastRowLastColumn="0"/>
            <w:tcW w:w="2356" w:type="pct"/>
            <w:vAlign w:val="center"/>
            <w:hideMark/>
          </w:tcPr>
          <w:p w14:paraId="0ED411C1"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No sabe/No responde</w:t>
            </w:r>
          </w:p>
        </w:tc>
        <w:tc>
          <w:tcPr>
            <w:tcW w:w="1336" w:type="pct"/>
            <w:vAlign w:val="center"/>
            <w:hideMark/>
          </w:tcPr>
          <w:p w14:paraId="78B9CA57"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4</w:t>
            </w:r>
          </w:p>
        </w:tc>
        <w:tc>
          <w:tcPr>
            <w:tcW w:w="1308" w:type="pct"/>
            <w:vAlign w:val="center"/>
            <w:hideMark/>
          </w:tcPr>
          <w:p w14:paraId="0A945269"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3.2%</w:t>
            </w:r>
          </w:p>
        </w:tc>
      </w:tr>
      <w:tr w:rsidR="00F54385" w:rsidRPr="00F84A1D" w14:paraId="7AC40223"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2B27CC78" w14:textId="77777777" w:rsidR="00F54385" w:rsidRPr="00F84A1D" w:rsidRDefault="00F54385" w:rsidP="00F84A1D">
            <w:pPr>
              <w:spacing w:line="240" w:lineRule="auto"/>
              <w:jc w:val="center"/>
              <w:rPr>
                <w:rFonts w:ascii="Times New Roman" w:hAnsi="Times New Roman"/>
                <w:color w:val="auto"/>
                <w:sz w:val="14"/>
                <w:szCs w:val="14"/>
              </w:rPr>
            </w:pPr>
            <w:r w:rsidRPr="00F84A1D">
              <w:rPr>
                <w:rFonts w:ascii="Times New Roman" w:hAnsi="Times New Roman"/>
                <w:color w:val="auto"/>
                <w:sz w:val="14"/>
                <w:szCs w:val="14"/>
              </w:rPr>
              <w:t>Total</w:t>
            </w:r>
          </w:p>
        </w:tc>
        <w:tc>
          <w:tcPr>
            <w:tcW w:w="1336" w:type="pct"/>
            <w:shd w:val="clear" w:color="auto" w:fill="auto"/>
            <w:vAlign w:val="center"/>
            <w:hideMark/>
          </w:tcPr>
          <w:p w14:paraId="30DBDA0E"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124</w:t>
            </w:r>
          </w:p>
        </w:tc>
        <w:tc>
          <w:tcPr>
            <w:tcW w:w="1308" w:type="pct"/>
            <w:shd w:val="clear" w:color="auto" w:fill="auto"/>
            <w:vAlign w:val="center"/>
            <w:hideMark/>
          </w:tcPr>
          <w:p w14:paraId="7D492958"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4"/>
                <w:szCs w:val="14"/>
              </w:rPr>
            </w:pPr>
            <w:r w:rsidRPr="00F84A1D">
              <w:rPr>
                <w:rFonts w:ascii="Times New Roman" w:hAnsi="Times New Roman"/>
                <w:b w:val="0"/>
                <w:bCs/>
                <w:color w:val="auto"/>
                <w:sz w:val="14"/>
                <w:szCs w:val="14"/>
              </w:rPr>
              <w:t>100%</w:t>
            </w:r>
          </w:p>
        </w:tc>
      </w:tr>
    </w:tbl>
    <w:p w14:paraId="35AC17FF"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C92EB94" w14:textId="77777777" w:rsidR="00F54385" w:rsidRPr="00F84A1D" w:rsidRDefault="00F54385" w:rsidP="00F84A1D">
      <w:pPr>
        <w:spacing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lastRenderedPageBreak/>
        <w:t>Solo 29.0% percibe transparencia plena, mientras 61.3% la considera parcial. El 6.5% la niega directamente. Estos resultados indican una significativa desconfianza ciudadana en la transparencia de la información publicada.</w:t>
      </w:r>
    </w:p>
    <w:p w14:paraId="3B647823" w14:textId="455EEC5B" w:rsidR="00F54385" w:rsidRPr="00F84A1D" w:rsidRDefault="00F54385" w:rsidP="00F54385">
      <w:pPr>
        <w:jc w:val="both"/>
        <w:rPr>
          <w:rFonts w:ascii="Times New Roman" w:hAnsi="Times New Roman"/>
          <w:b w:val="0"/>
          <w:i/>
          <w:iCs/>
          <w:color w:val="auto"/>
          <w:sz w:val="24"/>
          <w:szCs w:val="24"/>
        </w:rPr>
      </w:pPr>
      <w:r w:rsidRPr="00F84A1D">
        <w:rPr>
          <w:rFonts w:ascii="Times New Roman" w:hAnsi="Times New Roman"/>
          <w:bCs/>
          <w:i/>
          <w:iCs/>
          <w:color w:val="auto"/>
          <w:sz w:val="24"/>
          <w:szCs w:val="24"/>
        </w:rPr>
        <w:t>Tabla 2</w:t>
      </w:r>
      <w:r w:rsidR="00F84A1D" w:rsidRPr="00F84A1D">
        <w:rPr>
          <w:rFonts w:ascii="Times New Roman" w:hAnsi="Times New Roman"/>
          <w:bCs/>
          <w:i/>
          <w:iCs/>
          <w:color w:val="auto"/>
          <w:sz w:val="24"/>
          <w:szCs w:val="24"/>
        </w:rPr>
        <w:t>1</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Nivel de interacción ciudadana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560"/>
        <w:gridCol w:w="1509"/>
        <w:gridCol w:w="1479"/>
      </w:tblGrid>
      <w:tr w:rsidR="00F54385" w:rsidRPr="00F84A1D" w14:paraId="3A794CBC" w14:textId="77777777" w:rsidTr="00F84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pct"/>
            <w:tcBorders>
              <w:bottom w:val="none" w:sz="0" w:space="0" w:color="auto"/>
            </w:tcBorders>
            <w:vAlign w:val="center"/>
            <w:hideMark/>
          </w:tcPr>
          <w:p w14:paraId="1861BBB9" w14:textId="77777777" w:rsidR="00F54385" w:rsidRPr="00F84A1D" w:rsidRDefault="00F54385" w:rsidP="00F84A1D">
            <w:pPr>
              <w:spacing w:line="240" w:lineRule="auto"/>
              <w:jc w:val="center"/>
              <w:rPr>
                <w:rFonts w:ascii="Times New Roman" w:hAnsi="Times New Roman"/>
                <w:b/>
                <w:bCs w:val="0"/>
                <w:color w:val="auto"/>
                <w:sz w:val="18"/>
                <w:szCs w:val="18"/>
              </w:rPr>
            </w:pPr>
            <w:r w:rsidRPr="00F84A1D">
              <w:rPr>
                <w:rFonts w:ascii="Times New Roman" w:hAnsi="Times New Roman"/>
                <w:b/>
                <w:bCs w:val="0"/>
                <w:color w:val="auto"/>
                <w:sz w:val="18"/>
                <w:szCs w:val="18"/>
              </w:rPr>
              <w:t>Interacción</w:t>
            </w:r>
          </w:p>
        </w:tc>
        <w:tc>
          <w:tcPr>
            <w:tcW w:w="1659" w:type="pct"/>
            <w:tcBorders>
              <w:bottom w:val="none" w:sz="0" w:space="0" w:color="auto"/>
            </w:tcBorders>
            <w:vAlign w:val="center"/>
            <w:hideMark/>
          </w:tcPr>
          <w:p w14:paraId="786B55FC"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Frecuencia</w:t>
            </w:r>
          </w:p>
        </w:tc>
        <w:tc>
          <w:tcPr>
            <w:tcW w:w="1626" w:type="pct"/>
            <w:tcBorders>
              <w:bottom w:val="none" w:sz="0" w:space="0" w:color="auto"/>
            </w:tcBorders>
            <w:vAlign w:val="center"/>
            <w:hideMark/>
          </w:tcPr>
          <w:p w14:paraId="48CEA413" w14:textId="77777777" w:rsidR="00F54385" w:rsidRPr="00F84A1D" w:rsidRDefault="00F54385" w:rsidP="00F84A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F84A1D">
              <w:rPr>
                <w:rFonts w:ascii="Times New Roman" w:hAnsi="Times New Roman"/>
                <w:b/>
                <w:bCs w:val="0"/>
                <w:color w:val="auto"/>
                <w:sz w:val="18"/>
                <w:szCs w:val="18"/>
              </w:rPr>
              <w:t>Porcentaje</w:t>
            </w:r>
          </w:p>
        </w:tc>
      </w:tr>
      <w:tr w:rsidR="00F54385" w:rsidRPr="00F84A1D" w14:paraId="41D0CF56"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pct"/>
            <w:shd w:val="clear" w:color="auto" w:fill="auto"/>
            <w:vAlign w:val="center"/>
            <w:hideMark/>
          </w:tcPr>
          <w:p w14:paraId="5A81AE59"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Sí</w:t>
            </w:r>
          </w:p>
        </w:tc>
        <w:tc>
          <w:tcPr>
            <w:tcW w:w="1659" w:type="pct"/>
            <w:shd w:val="clear" w:color="auto" w:fill="auto"/>
            <w:vAlign w:val="center"/>
            <w:hideMark/>
          </w:tcPr>
          <w:p w14:paraId="3C0A754F"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41</w:t>
            </w:r>
          </w:p>
        </w:tc>
        <w:tc>
          <w:tcPr>
            <w:tcW w:w="1626" w:type="pct"/>
            <w:shd w:val="clear" w:color="auto" w:fill="auto"/>
            <w:vAlign w:val="center"/>
            <w:hideMark/>
          </w:tcPr>
          <w:p w14:paraId="78431D87"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33.1%</w:t>
            </w:r>
          </w:p>
        </w:tc>
      </w:tr>
      <w:tr w:rsidR="00F54385" w:rsidRPr="00F84A1D" w14:paraId="4262C8F0" w14:textId="77777777" w:rsidTr="00F84A1D">
        <w:tc>
          <w:tcPr>
            <w:cnfStyle w:val="001000000000" w:firstRow="0" w:lastRow="0" w:firstColumn="1" w:lastColumn="0" w:oddVBand="0" w:evenVBand="0" w:oddHBand="0" w:evenHBand="0" w:firstRowFirstColumn="0" w:firstRowLastColumn="0" w:lastRowFirstColumn="0" w:lastRowLastColumn="0"/>
            <w:tcW w:w="1715" w:type="pct"/>
            <w:vAlign w:val="center"/>
            <w:hideMark/>
          </w:tcPr>
          <w:p w14:paraId="02AEE37F"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No</w:t>
            </w:r>
          </w:p>
        </w:tc>
        <w:tc>
          <w:tcPr>
            <w:tcW w:w="1659" w:type="pct"/>
            <w:vAlign w:val="center"/>
            <w:hideMark/>
          </w:tcPr>
          <w:p w14:paraId="0A5A3D08"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83</w:t>
            </w:r>
          </w:p>
        </w:tc>
        <w:tc>
          <w:tcPr>
            <w:tcW w:w="1626" w:type="pct"/>
            <w:vAlign w:val="center"/>
            <w:hideMark/>
          </w:tcPr>
          <w:p w14:paraId="42E410BC" w14:textId="77777777" w:rsidR="00F54385" w:rsidRPr="00F84A1D" w:rsidRDefault="00F54385" w:rsidP="00F84A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66.9%</w:t>
            </w:r>
          </w:p>
        </w:tc>
      </w:tr>
      <w:tr w:rsidR="00F54385" w:rsidRPr="00F84A1D" w14:paraId="54686C55" w14:textId="77777777" w:rsidTr="00F84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pct"/>
            <w:shd w:val="clear" w:color="auto" w:fill="auto"/>
            <w:vAlign w:val="center"/>
            <w:hideMark/>
          </w:tcPr>
          <w:p w14:paraId="62C38922" w14:textId="77777777" w:rsidR="00F54385" w:rsidRPr="00F84A1D" w:rsidRDefault="00F54385" w:rsidP="00F84A1D">
            <w:pPr>
              <w:spacing w:line="240" w:lineRule="auto"/>
              <w:jc w:val="center"/>
              <w:rPr>
                <w:rFonts w:ascii="Times New Roman" w:hAnsi="Times New Roman"/>
                <w:color w:val="auto"/>
                <w:sz w:val="18"/>
                <w:szCs w:val="18"/>
              </w:rPr>
            </w:pPr>
            <w:r w:rsidRPr="00F84A1D">
              <w:rPr>
                <w:rFonts w:ascii="Times New Roman" w:hAnsi="Times New Roman"/>
                <w:color w:val="auto"/>
                <w:sz w:val="18"/>
                <w:szCs w:val="18"/>
              </w:rPr>
              <w:t>Total</w:t>
            </w:r>
          </w:p>
        </w:tc>
        <w:tc>
          <w:tcPr>
            <w:tcW w:w="1659" w:type="pct"/>
            <w:shd w:val="clear" w:color="auto" w:fill="auto"/>
            <w:vAlign w:val="center"/>
            <w:hideMark/>
          </w:tcPr>
          <w:p w14:paraId="0270D76A"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124</w:t>
            </w:r>
          </w:p>
        </w:tc>
        <w:tc>
          <w:tcPr>
            <w:tcW w:w="1626" w:type="pct"/>
            <w:shd w:val="clear" w:color="auto" w:fill="auto"/>
            <w:vAlign w:val="center"/>
            <w:hideMark/>
          </w:tcPr>
          <w:p w14:paraId="3E04ACDD" w14:textId="77777777" w:rsidR="00F54385" w:rsidRPr="00F84A1D" w:rsidRDefault="00F54385" w:rsidP="00F84A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F84A1D">
              <w:rPr>
                <w:rFonts w:ascii="Times New Roman" w:hAnsi="Times New Roman"/>
                <w:b w:val="0"/>
                <w:bCs/>
                <w:color w:val="auto"/>
                <w:sz w:val="18"/>
                <w:szCs w:val="18"/>
              </w:rPr>
              <w:t>100%</w:t>
            </w:r>
          </w:p>
        </w:tc>
      </w:tr>
    </w:tbl>
    <w:p w14:paraId="0A69EC2D"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510E5C0" w14:textId="77777777" w:rsidR="00F54385" w:rsidRPr="00F84A1D" w:rsidRDefault="00F54385" w:rsidP="00F84A1D">
      <w:pPr>
        <w:spacing w:before="240" w:after="240"/>
        <w:jc w:val="both"/>
        <w:rPr>
          <w:rFonts w:ascii="Times New Roman" w:hAnsi="Times New Roman"/>
          <w:b w:val="0"/>
          <w:bCs/>
          <w:color w:val="auto"/>
          <w:sz w:val="24"/>
          <w:szCs w:val="24"/>
        </w:rPr>
      </w:pPr>
      <w:r w:rsidRPr="00F84A1D">
        <w:rPr>
          <w:rFonts w:ascii="Times New Roman" w:hAnsi="Times New Roman"/>
          <w:b w:val="0"/>
          <w:bCs/>
          <w:color w:val="auto"/>
          <w:sz w:val="24"/>
          <w:szCs w:val="24"/>
        </w:rPr>
        <w:t>Solo un tercio de los ciudadanos (33.1%) ha interactuado con las publicaciones, evidenciando un modelo comunicacional predominantemente unidireccional y limitada participación ciudadana.</w:t>
      </w:r>
    </w:p>
    <w:p w14:paraId="344ACDAB" w14:textId="0128D11C" w:rsidR="00F54385" w:rsidRPr="00F84A1D" w:rsidRDefault="00F54385" w:rsidP="00F54385">
      <w:pPr>
        <w:jc w:val="both"/>
        <w:rPr>
          <w:rFonts w:ascii="Times New Roman" w:hAnsi="Times New Roman"/>
          <w:i/>
          <w:iCs/>
          <w:color w:val="auto"/>
          <w:sz w:val="24"/>
          <w:szCs w:val="24"/>
        </w:rPr>
      </w:pPr>
      <w:r w:rsidRPr="00F84A1D">
        <w:rPr>
          <w:rFonts w:ascii="Times New Roman" w:hAnsi="Times New Roman"/>
          <w:bCs/>
          <w:i/>
          <w:iCs/>
          <w:color w:val="auto"/>
          <w:sz w:val="24"/>
          <w:szCs w:val="24"/>
        </w:rPr>
        <w:t>Tabla 2</w:t>
      </w:r>
      <w:r w:rsidR="00F84A1D" w:rsidRPr="00F84A1D">
        <w:rPr>
          <w:rFonts w:ascii="Times New Roman" w:hAnsi="Times New Roman"/>
          <w:bCs/>
          <w:i/>
          <w:iCs/>
          <w:color w:val="auto"/>
          <w:sz w:val="24"/>
          <w:szCs w:val="24"/>
        </w:rPr>
        <w:t>2</w:t>
      </w:r>
      <w:r w:rsidRPr="00F84A1D">
        <w:rPr>
          <w:rFonts w:ascii="Times New Roman" w:hAnsi="Times New Roman"/>
          <w:bCs/>
          <w:i/>
          <w:iCs/>
          <w:color w:val="auto"/>
          <w:sz w:val="24"/>
          <w:szCs w:val="24"/>
        </w:rPr>
        <w:t xml:space="preserve">. </w:t>
      </w:r>
      <w:r w:rsidRPr="00F84A1D">
        <w:rPr>
          <w:rFonts w:ascii="Times New Roman" w:hAnsi="Times New Roman"/>
          <w:b w:val="0"/>
          <w:i/>
          <w:iCs/>
          <w:color w:val="auto"/>
          <w:sz w:val="24"/>
          <w:szCs w:val="24"/>
        </w:rPr>
        <w:t>Experiencia de respuesta institucional</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056"/>
        <w:gridCol w:w="1266"/>
        <w:gridCol w:w="1226"/>
      </w:tblGrid>
      <w:tr w:rsidR="00F54385" w:rsidRPr="002C68A2" w14:paraId="6F348B95" w14:textId="77777777" w:rsidTr="002C6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tcBorders>
              <w:bottom w:val="none" w:sz="0" w:space="0" w:color="auto"/>
            </w:tcBorders>
            <w:vAlign w:val="center"/>
            <w:hideMark/>
          </w:tcPr>
          <w:p w14:paraId="34C0E792" w14:textId="77777777" w:rsidR="00F54385" w:rsidRPr="002C68A2" w:rsidRDefault="00F54385" w:rsidP="002C68A2">
            <w:pPr>
              <w:spacing w:line="240" w:lineRule="auto"/>
              <w:jc w:val="center"/>
              <w:rPr>
                <w:rFonts w:ascii="Times New Roman" w:hAnsi="Times New Roman"/>
                <w:b/>
                <w:bCs w:val="0"/>
                <w:color w:val="auto"/>
                <w:sz w:val="18"/>
                <w:szCs w:val="18"/>
              </w:rPr>
            </w:pPr>
            <w:r w:rsidRPr="002C68A2">
              <w:rPr>
                <w:rFonts w:ascii="Times New Roman" w:hAnsi="Times New Roman"/>
                <w:b/>
                <w:bCs w:val="0"/>
                <w:color w:val="auto"/>
                <w:sz w:val="18"/>
                <w:szCs w:val="18"/>
              </w:rPr>
              <w:t>Experiencia de respuesta</w:t>
            </w:r>
          </w:p>
        </w:tc>
        <w:tc>
          <w:tcPr>
            <w:tcW w:w="1392" w:type="pct"/>
            <w:tcBorders>
              <w:bottom w:val="none" w:sz="0" w:space="0" w:color="auto"/>
            </w:tcBorders>
            <w:vAlign w:val="center"/>
            <w:hideMark/>
          </w:tcPr>
          <w:p w14:paraId="6780ACB2" w14:textId="77777777" w:rsidR="00F54385" w:rsidRPr="002C68A2" w:rsidRDefault="00F54385" w:rsidP="002C68A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2C68A2">
              <w:rPr>
                <w:rFonts w:ascii="Times New Roman" w:hAnsi="Times New Roman"/>
                <w:b/>
                <w:bCs w:val="0"/>
                <w:color w:val="auto"/>
                <w:sz w:val="18"/>
                <w:szCs w:val="18"/>
              </w:rPr>
              <w:t>Frecuencia</w:t>
            </w:r>
          </w:p>
        </w:tc>
        <w:tc>
          <w:tcPr>
            <w:tcW w:w="1348" w:type="pct"/>
            <w:tcBorders>
              <w:bottom w:val="none" w:sz="0" w:space="0" w:color="auto"/>
            </w:tcBorders>
            <w:vAlign w:val="center"/>
            <w:hideMark/>
          </w:tcPr>
          <w:p w14:paraId="4E6E0EA4" w14:textId="77777777" w:rsidR="00F54385" w:rsidRPr="002C68A2" w:rsidRDefault="00F54385" w:rsidP="002C68A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2C68A2">
              <w:rPr>
                <w:rFonts w:ascii="Times New Roman" w:hAnsi="Times New Roman"/>
                <w:b/>
                <w:bCs w:val="0"/>
                <w:color w:val="auto"/>
                <w:sz w:val="18"/>
                <w:szCs w:val="18"/>
              </w:rPr>
              <w:t>Porcentaje</w:t>
            </w:r>
          </w:p>
        </w:tc>
      </w:tr>
      <w:tr w:rsidR="00F54385" w:rsidRPr="002C68A2" w14:paraId="76B5C32A"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4DDBC372"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Sí, oportuna y clara</w:t>
            </w:r>
          </w:p>
        </w:tc>
        <w:tc>
          <w:tcPr>
            <w:tcW w:w="1392" w:type="pct"/>
            <w:shd w:val="clear" w:color="auto" w:fill="auto"/>
            <w:vAlign w:val="center"/>
            <w:hideMark/>
          </w:tcPr>
          <w:p w14:paraId="02E5D10C"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16</w:t>
            </w:r>
          </w:p>
        </w:tc>
        <w:tc>
          <w:tcPr>
            <w:tcW w:w="1348" w:type="pct"/>
            <w:shd w:val="clear" w:color="auto" w:fill="auto"/>
            <w:vAlign w:val="center"/>
            <w:hideMark/>
          </w:tcPr>
          <w:p w14:paraId="45916AAA"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12.9%</w:t>
            </w:r>
          </w:p>
        </w:tc>
      </w:tr>
      <w:tr w:rsidR="00F54385" w:rsidRPr="002C68A2" w14:paraId="0F93E2FA" w14:textId="77777777" w:rsidTr="002C68A2">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360D1712"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Sí, pero tardía o poco clara</w:t>
            </w:r>
          </w:p>
        </w:tc>
        <w:tc>
          <w:tcPr>
            <w:tcW w:w="1392" w:type="pct"/>
            <w:vAlign w:val="center"/>
            <w:hideMark/>
          </w:tcPr>
          <w:p w14:paraId="2F3AEE46"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12</w:t>
            </w:r>
          </w:p>
        </w:tc>
        <w:tc>
          <w:tcPr>
            <w:tcW w:w="1348" w:type="pct"/>
            <w:vAlign w:val="center"/>
            <w:hideMark/>
          </w:tcPr>
          <w:p w14:paraId="02D3BA04"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9.7%</w:t>
            </w:r>
          </w:p>
        </w:tc>
      </w:tr>
      <w:tr w:rsidR="00F54385" w:rsidRPr="002C68A2" w14:paraId="1FDD7B70"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37775B27"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No recibí respuesta</w:t>
            </w:r>
          </w:p>
        </w:tc>
        <w:tc>
          <w:tcPr>
            <w:tcW w:w="1392" w:type="pct"/>
            <w:shd w:val="clear" w:color="auto" w:fill="auto"/>
            <w:vAlign w:val="center"/>
            <w:hideMark/>
          </w:tcPr>
          <w:p w14:paraId="78F0B8D6"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12</w:t>
            </w:r>
          </w:p>
        </w:tc>
        <w:tc>
          <w:tcPr>
            <w:tcW w:w="1348" w:type="pct"/>
            <w:shd w:val="clear" w:color="auto" w:fill="auto"/>
            <w:vAlign w:val="center"/>
            <w:hideMark/>
          </w:tcPr>
          <w:p w14:paraId="45EFE97F"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9.7%</w:t>
            </w:r>
          </w:p>
        </w:tc>
      </w:tr>
      <w:tr w:rsidR="00F54385" w:rsidRPr="002C68A2" w14:paraId="14FC87FA" w14:textId="77777777" w:rsidTr="002C68A2">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0ED54A69"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No he enviado mensajes</w:t>
            </w:r>
          </w:p>
        </w:tc>
        <w:tc>
          <w:tcPr>
            <w:tcW w:w="1392" w:type="pct"/>
            <w:vAlign w:val="center"/>
            <w:hideMark/>
          </w:tcPr>
          <w:p w14:paraId="27946601"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84</w:t>
            </w:r>
          </w:p>
        </w:tc>
        <w:tc>
          <w:tcPr>
            <w:tcW w:w="1348" w:type="pct"/>
            <w:vAlign w:val="center"/>
            <w:hideMark/>
          </w:tcPr>
          <w:p w14:paraId="0319EF43"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67.7%</w:t>
            </w:r>
          </w:p>
        </w:tc>
      </w:tr>
      <w:tr w:rsidR="00F54385" w:rsidRPr="002C68A2" w14:paraId="2BB85738"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36F942DC"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Total</w:t>
            </w:r>
          </w:p>
        </w:tc>
        <w:tc>
          <w:tcPr>
            <w:tcW w:w="1392" w:type="pct"/>
            <w:shd w:val="clear" w:color="auto" w:fill="auto"/>
            <w:vAlign w:val="center"/>
            <w:hideMark/>
          </w:tcPr>
          <w:p w14:paraId="1386D5E1"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124</w:t>
            </w:r>
          </w:p>
        </w:tc>
        <w:tc>
          <w:tcPr>
            <w:tcW w:w="1348" w:type="pct"/>
            <w:shd w:val="clear" w:color="auto" w:fill="auto"/>
            <w:vAlign w:val="center"/>
            <w:hideMark/>
          </w:tcPr>
          <w:p w14:paraId="36C7D80E"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100%</w:t>
            </w:r>
          </w:p>
        </w:tc>
      </w:tr>
    </w:tbl>
    <w:p w14:paraId="1C961DF1"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59F6D9C8" w14:textId="77777777" w:rsidR="00F54385" w:rsidRPr="002C68A2" w:rsidRDefault="00F54385" w:rsidP="002C68A2">
      <w:pPr>
        <w:spacing w:before="240" w:after="240"/>
        <w:jc w:val="both"/>
        <w:rPr>
          <w:rFonts w:ascii="Times New Roman" w:hAnsi="Times New Roman"/>
          <w:b w:val="0"/>
          <w:bCs/>
          <w:color w:val="auto"/>
          <w:sz w:val="24"/>
          <w:szCs w:val="24"/>
        </w:rPr>
      </w:pPr>
      <w:r w:rsidRPr="002C68A2">
        <w:rPr>
          <w:rFonts w:ascii="Times New Roman" w:hAnsi="Times New Roman"/>
          <w:b w:val="0"/>
          <w:bCs/>
          <w:color w:val="auto"/>
          <w:sz w:val="24"/>
          <w:szCs w:val="24"/>
        </w:rPr>
        <w:t>Entre quienes enviaron consultas (32.3%), solo el 40% recibió respuesta oportuna y clara. El 60% restante experimentó respuestas tardías, poco claras o nulas, indicando serias deficiencias en los mecanismos de atención al ciudadano.</w:t>
      </w:r>
    </w:p>
    <w:p w14:paraId="6E0DB0B5" w14:textId="3A8A449F" w:rsidR="00F54385" w:rsidRPr="002C68A2" w:rsidRDefault="00F54385" w:rsidP="00F54385">
      <w:pPr>
        <w:jc w:val="both"/>
        <w:rPr>
          <w:rFonts w:ascii="Times New Roman" w:hAnsi="Times New Roman"/>
          <w:i/>
          <w:iCs/>
          <w:color w:val="auto"/>
          <w:sz w:val="24"/>
          <w:szCs w:val="24"/>
        </w:rPr>
      </w:pPr>
      <w:r w:rsidRPr="002C68A2">
        <w:rPr>
          <w:rFonts w:ascii="Times New Roman" w:hAnsi="Times New Roman"/>
          <w:bCs/>
          <w:i/>
          <w:iCs/>
          <w:color w:val="auto"/>
          <w:sz w:val="24"/>
          <w:szCs w:val="24"/>
        </w:rPr>
        <w:t>Tabla 2</w:t>
      </w:r>
      <w:r w:rsidR="002C68A2" w:rsidRPr="002C68A2">
        <w:rPr>
          <w:rFonts w:ascii="Times New Roman" w:hAnsi="Times New Roman"/>
          <w:bCs/>
          <w:i/>
          <w:iCs/>
          <w:color w:val="auto"/>
          <w:sz w:val="24"/>
          <w:szCs w:val="24"/>
        </w:rPr>
        <w:t>3</w:t>
      </w:r>
      <w:r w:rsidRPr="002C68A2">
        <w:rPr>
          <w:rFonts w:ascii="Times New Roman" w:hAnsi="Times New Roman"/>
          <w:bCs/>
          <w:i/>
          <w:iCs/>
          <w:color w:val="auto"/>
          <w:sz w:val="24"/>
          <w:szCs w:val="24"/>
        </w:rPr>
        <w:t xml:space="preserve">. </w:t>
      </w:r>
      <w:r w:rsidRPr="002C68A2">
        <w:rPr>
          <w:rFonts w:ascii="Times New Roman" w:hAnsi="Times New Roman"/>
          <w:b w:val="0"/>
          <w:i/>
          <w:iCs/>
          <w:color w:val="auto"/>
          <w:sz w:val="24"/>
          <w:szCs w:val="24"/>
        </w:rPr>
        <w:t>Percepción sobre necesidad de mejora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2056"/>
        <w:gridCol w:w="1266"/>
        <w:gridCol w:w="1226"/>
      </w:tblGrid>
      <w:tr w:rsidR="00F54385" w:rsidRPr="002C68A2" w14:paraId="2CCC0AA9" w14:textId="77777777" w:rsidTr="002C6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tcBorders>
              <w:bottom w:val="none" w:sz="0" w:space="0" w:color="auto"/>
            </w:tcBorders>
            <w:vAlign w:val="center"/>
            <w:hideMark/>
          </w:tcPr>
          <w:p w14:paraId="1E4114E7" w14:textId="77777777" w:rsidR="00F54385" w:rsidRPr="002C68A2" w:rsidRDefault="00F54385" w:rsidP="002C68A2">
            <w:pPr>
              <w:spacing w:line="240" w:lineRule="auto"/>
              <w:jc w:val="center"/>
              <w:rPr>
                <w:rFonts w:ascii="Times New Roman" w:hAnsi="Times New Roman"/>
                <w:b/>
                <w:bCs w:val="0"/>
                <w:color w:val="auto"/>
                <w:sz w:val="18"/>
                <w:szCs w:val="18"/>
              </w:rPr>
            </w:pPr>
            <w:r w:rsidRPr="002C68A2">
              <w:rPr>
                <w:rFonts w:ascii="Times New Roman" w:hAnsi="Times New Roman"/>
                <w:b/>
                <w:bCs w:val="0"/>
                <w:color w:val="auto"/>
                <w:sz w:val="18"/>
                <w:szCs w:val="18"/>
              </w:rPr>
              <w:t>Opinión</w:t>
            </w:r>
          </w:p>
        </w:tc>
        <w:tc>
          <w:tcPr>
            <w:tcW w:w="1392" w:type="pct"/>
            <w:tcBorders>
              <w:bottom w:val="none" w:sz="0" w:space="0" w:color="auto"/>
            </w:tcBorders>
            <w:vAlign w:val="center"/>
            <w:hideMark/>
          </w:tcPr>
          <w:p w14:paraId="41CBB337" w14:textId="77777777" w:rsidR="00F54385" w:rsidRPr="002C68A2" w:rsidRDefault="00F54385" w:rsidP="002C68A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2C68A2">
              <w:rPr>
                <w:rFonts w:ascii="Times New Roman" w:hAnsi="Times New Roman"/>
                <w:b/>
                <w:bCs w:val="0"/>
                <w:color w:val="auto"/>
                <w:sz w:val="18"/>
                <w:szCs w:val="18"/>
              </w:rPr>
              <w:t>Frecuencia</w:t>
            </w:r>
          </w:p>
        </w:tc>
        <w:tc>
          <w:tcPr>
            <w:tcW w:w="1348" w:type="pct"/>
            <w:tcBorders>
              <w:bottom w:val="none" w:sz="0" w:space="0" w:color="auto"/>
            </w:tcBorders>
            <w:vAlign w:val="center"/>
            <w:hideMark/>
          </w:tcPr>
          <w:p w14:paraId="3EA721E4" w14:textId="77777777" w:rsidR="00F54385" w:rsidRPr="002C68A2" w:rsidRDefault="00F54385" w:rsidP="002C68A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8"/>
                <w:szCs w:val="18"/>
              </w:rPr>
            </w:pPr>
            <w:r w:rsidRPr="002C68A2">
              <w:rPr>
                <w:rFonts w:ascii="Times New Roman" w:hAnsi="Times New Roman"/>
                <w:b/>
                <w:bCs w:val="0"/>
                <w:color w:val="auto"/>
                <w:sz w:val="18"/>
                <w:szCs w:val="18"/>
              </w:rPr>
              <w:t>Porcentaje</w:t>
            </w:r>
          </w:p>
        </w:tc>
      </w:tr>
      <w:tr w:rsidR="00F54385" w:rsidRPr="002C68A2" w14:paraId="75D26C94"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2AC1BF47"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Sí</w:t>
            </w:r>
          </w:p>
        </w:tc>
        <w:tc>
          <w:tcPr>
            <w:tcW w:w="1392" w:type="pct"/>
            <w:shd w:val="clear" w:color="auto" w:fill="auto"/>
            <w:vAlign w:val="center"/>
            <w:hideMark/>
          </w:tcPr>
          <w:p w14:paraId="65D3BE03"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108</w:t>
            </w:r>
          </w:p>
        </w:tc>
        <w:tc>
          <w:tcPr>
            <w:tcW w:w="1348" w:type="pct"/>
            <w:shd w:val="clear" w:color="auto" w:fill="auto"/>
            <w:vAlign w:val="center"/>
            <w:hideMark/>
          </w:tcPr>
          <w:p w14:paraId="072D7447"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87.1%</w:t>
            </w:r>
          </w:p>
        </w:tc>
      </w:tr>
      <w:tr w:rsidR="00F54385" w:rsidRPr="002C68A2" w14:paraId="4D4BA47D" w14:textId="77777777" w:rsidTr="002C68A2">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249C7117"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No</w:t>
            </w:r>
          </w:p>
        </w:tc>
        <w:tc>
          <w:tcPr>
            <w:tcW w:w="1392" w:type="pct"/>
            <w:vAlign w:val="center"/>
            <w:hideMark/>
          </w:tcPr>
          <w:p w14:paraId="20AB34A2"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5</w:t>
            </w:r>
          </w:p>
        </w:tc>
        <w:tc>
          <w:tcPr>
            <w:tcW w:w="1348" w:type="pct"/>
            <w:vAlign w:val="center"/>
            <w:hideMark/>
          </w:tcPr>
          <w:p w14:paraId="630EE3F2"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4.0%</w:t>
            </w:r>
          </w:p>
        </w:tc>
      </w:tr>
      <w:tr w:rsidR="00F54385" w:rsidRPr="002C68A2" w14:paraId="247312C1"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pct"/>
            <w:shd w:val="clear" w:color="auto" w:fill="auto"/>
            <w:vAlign w:val="center"/>
            <w:hideMark/>
          </w:tcPr>
          <w:p w14:paraId="69F226A0"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No sabe/No responde</w:t>
            </w:r>
          </w:p>
        </w:tc>
        <w:tc>
          <w:tcPr>
            <w:tcW w:w="1392" w:type="pct"/>
            <w:shd w:val="clear" w:color="auto" w:fill="auto"/>
            <w:vAlign w:val="center"/>
            <w:hideMark/>
          </w:tcPr>
          <w:p w14:paraId="09C0B274"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11</w:t>
            </w:r>
          </w:p>
        </w:tc>
        <w:tc>
          <w:tcPr>
            <w:tcW w:w="1348" w:type="pct"/>
            <w:shd w:val="clear" w:color="auto" w:fill="auto"/>
            <w:vAlign w:val="center"/>
            <w:hideMark/>
          </w:tcPr>
          <w:p w14:paraId="408AB5F3"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8.9%</w:t>
            </w:r>
          </w:p>
        </w:tc>
      </w:tr>
      <w:tr w:rsidR="00F54385" w:rsidRPr="002C68A2" w14:paraId="62668B37" w14:textId="77777777" w:rsidTr="002C68A2">
        <w:tc>
          <w:tcPr>
            <w:cnfStyle w:val="001000000000" w:firstRow="0" w:lastRow="0" w:firstColumn="1" w:lastColumn="0" w:oddVBand="0" w:evenVBand="0" w:oddHBand="0" w:evenHBand="0" w:firstRowFirstColumn="0" w:firstRowLastColumn="0" w:lastRowFirstColumn="0" w:lastRowLastColumn="0"/>
            <w:tcW w:w="2260" w:type="pct"/>
            <w:vAlign w:val="center"/>
            <w:hideMark/>
          </w:tcPr>
          <w:p w14:paraId="6DA34A08" w14:textId="77777777" w:rsidR="00F54385" w:rsidRPr="002C68A2" w:rsidRDefault="00F54385" w:rsidP="002C68A2">
            <w:pPr>
              <w:spacing w:line="240" w:lineRule="auto"/>
              <w:jc w:val="center"/>
              <w:rPr>
                <w:rFonts w:ascii="Times New Roman" w:hAnsi="Times New Roman"/>
                <w:color w:val="auto"/>
                <w:sz w:val="18"/>
                <w:szCs w:val="18"/>
              </w:rPr>
            </w:pPr>
            <w:r w:rsidRPr="002C68A2">
              <w:rPr>
                <w:rFonts w:ascii="Times New Roman" w:hAnsi="Times New Roman"/>
                <w:color w:val="auto"/>
                <w:sz w:val="18"/>
                <w:szCs w:val="18"/>
              </w:rPr>
              <w:t>Total</w:t>
            </w:r>
          </w:p>
        </w:tc>
        <w:tc>
          <w:tcPr>
            <w:tcW w:w="1392" w:type="pct"/>
            <w:vAlign w:val="center"/>
            <w:hideMark/>
          </w:tcPr>
          <w:p w14:paraId="2C5BFF88"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124</w:t>
            </w:r>
          </w:p>
        </w:tc>
        <w:tc>
          <w:tcPr>
            <w:tcW w:w="1348" w:type="pct"/>
            <w:vAlign w:val="center"/>
            <w:hideMark/>
          </w:tcPr>
          <w:p w14:paraId="6066CA2A"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8"/>
                <w:szCs w:val="18"/>
              </w:rPr>
            </w:pPr>
            <w:r w:rsidRPr="002C68A2">
              <w:rPr>
                <w:rFonts w:ascii="Times New Roman" w:hAnsi="Times New Roman"/>
                <w:b w:val="0"/>
                <w:bCs/>
                <w:color w:val="auto"/>
                <w:sz w:val="18"/>
                <w:szCs w:val="18"/>
              </w:rPr>
              <w:t>100%</w:t>
            </w:r>
          </w:p>
        </w:tc>
      </w:tr>
    </w:tbl>
    <w:p w14:paraId="24B09DB9"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12F7B4A5" w14:textId="77777777" w:rsidR="00F54385" w:rsidRPr="002C68A2" w:rsidRDefault="00F54385" w:rsidP="002C68A2">
      <w:pPr>
        <w:spacing w:before="240"/>
        <w:jc w:val="both"/>
        <w:rPr>
          <w:rFonts w:ascii="Times New Roman" w:hAnsi="Times New Roman"/>
          <w:b w:val="0"/>
          <w:bCs/>
          <w:color w:val="auto"/>
          <w:sz w:val="24"/>
          <w:szCs w:val="24"/>
        </w:rPr>
      </w:pPr>
      <w:r w:rsidRPr="002C68A2">
        <w:rPr>
          <w:rFonts w:ascii="Times New Roman" w:hAnsi="Times New Roman"/>
          <w:b w:val="0"/>
          <w:bCs/>
          <w:color w:val="auto"/>
          <w:sz w:val="24"/>
          <w:szCs w:val="24"/>
        </w:rPr>
        <w:t xml:space="preserve">La abrumadora mayoría (87.1%) considera necesaria la mejora de la comunicación digital, </w:t>
      </w:r>
      <w:r w:rsidRPr="002C68A2">
        <w:rPr>
          <w:rFonts w:ascii="Times New Roman" w:hAnsi="Times New Roman"/>
          <w:b w:val="0"/>
          <w:bCs/>
          <w:color w:val="auto"/>
          <w:sz w:val="24"/>
          <w:szCs w:val="24"/>
        </w:rPr>
        <w:t>reflejando insatisfacción generalizada con las prácticas actuales y expectativas ciudadanas no cumplidas.</w:t>
      </w:r>
    </w:p>
    <w:p w14:paraId="43D9D47D" w14:textId="674E8E9A" w:rsidR="00F54385" w:rsidRPr="002C68A2" w:rsidRDefault="00F54385" w:rsidP="002C68A2">
      <w:pPr>
        <w:spacing w:before="240"/>
        <w:jc w:val="both"/>
        <w:rPr>
          <w:rFonts w:ascii="Times New Roman" w:hAnsi="Times New Roman"/>
          <w:b w:val="0"/>
          <w:i/>
          <w:iCs/>
          <w:color w:val="auto"/>
          <w:sz w:val="24"/>
          <w:szCs w:val="24"/>
        </w:rPr>
      </w:pPr>
      <w:r w:rsidRPr="002C68A2">
        <w:rPr>
          <w:rFonts w:ascii="Times New Roman" w:hAnsi="Times New Roman"/>
          <w:bCs/>
          <w:i/>
          <w:iCs/>
          <w:color w:val="auto"/>
          <w:sz w:val="24"/>
          <w:szCs w:val="24"/>
        </w:rPr>
        <w:t xml:space="preserve">Tabla </w:t>
      </w:r>
      <w:r w:rsidR="002C68A2" w:rsidRPr="002C68A2">
        <w:rPr>
          <w:rFonts w:ascii="Times New Roman" w:hAnsi="Times New Roman"/>
          <w:bCs/>
          <w:i/>
          <w:iCs/>
          <w:color w:val="auto"/>
          <w:sz w:val="24"/>
          <w:szCs w:val="24"/>
        </w:rPr>
        <w:t>24</w:t>
      </w:r>
      <w:r w:rsidRPr="002C68A2">
        <w:rPr>
          <w:rFonts w:ascii="Times New Roman" w:hAnsi="Times New Roman"/>
          <w:bCs/>
          <w:i/>
          <w:iCs/>
          <w:color w:val="auto"/>
          <w:sz w:val="24"/>
          <w:szCs w:val="24"/>
        </w:rPr>
        <w:t xml:space="preserve">. </w:t>
      </w:r>
      <w:r w:rsidRPr="002C68A2">
        <w:rPr>
          <w:rFonts w:ascii="Times New Roman" w:hAnsi="Times New Roman"/>
          <w:b w:val="0"/>
          <w:i/>
          <w:iCs/>
          <w:color w:val="auto"/>
          <w:sz w:val="24"/>
          <w:szCs w:val="24"/>
        </w:rPr>
        <w:t>Evaluación global de efectividad</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986"/>
        <w:gridCol w:w="1294"/>
        <w:gridCol w:w="1268"/>
      </w:tblGrid>
      <w:tr w:rsidR="00F54385" w:rsidRPr="002C68A2" w14:paraId="230CD22F" w14:textId="77777777" w:rsidTr="002C6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Borders>
              <w:bottom w:val="none" w:sz="0" w:space="0" w:color="auto"/>
            </w:tcBorders>
            <w:vAlign w:val="center"/>
            <w:hideMark/>
          </w:tcPr>
          <w:p w14:paraId="16B9A23E" w14:textId="77777777" w:rsidR="00F54385" w:rsidRPr="002C68A2" w:rsidRDefault="00F54385" w:rsidP="002C68A2">
            <w:pPr>
              <w:spacing w:line="240" w:lineRule="auto"/>
              <w:jc w:val="center"/>
              <w:rPr>
                <w:rFonts w:ascii="Times New Roman" w:hAnsi="Times New Roman"/>
                <w:b/>
                <w:bCs w:val="0"/>
                <w:color w:val="auto"/>
                <w:sz w:val="16"/>
                <w:szCs w:val="16"/>
              </w:rPr>
            </w:pPr>
            <w:r w:rsidRPr="002C68A2">
              <w:rPr>
                <w:rFonts w:ascii="Times New Roman" w:hAnsi="Times New Roman"/>
                <w:b/>
                <w:bCs w:val="0"/>
                <w:color w:val="auto"/>
                <w:sz w:val="16"/>
                <w:szCs w:val="16"/>
              </w:rPr>
              <w:t>Calificación</w:t>
            </w:r>
          </w:p>
        </w:tc>
        <w:tc>
          <w:tcPr>
            <w:tcW w:w="1423" w:type="pct"/>
            <w:tcBorders>
              <w:bottom w:val="none" w:sz="0" w:space="0" w:color="auto"/>
            </w:tcBorders>
            <w:vAlign w:val="center"/>
            <w:hideMark/>
          </w:tcPr>
          <w:p w14:paraId="6A91EE67" w14:textId="77777777" w:rsidR="00F54385" w:rsidRPr="002C68A2" w:rsidRDefault="00F54385" w:rsidP="002C68A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2C68A2">
              <w:rPr>
                <w:rFonts w:ascii="Times New Roman" w:hAnsi="Times New Roman"/>
                <w:b/>
                <w:bCs w:val="0"/>
                <w:color w:val="auto"/>
                <w:sz w:val="16"/>
                <w:szCs w:val="16"/>
              </w:rPr>
              <w:t>Frecuencia</w:t>
            </w:r>
          </w:p>
        </w:tc>
        <w:tc>
          <w:tcPr>
            <w:tcW w:w="1394" w:type="pct"/>
            <w:tcBorders>
              <w:bottom w:val="none" w:sz="0" w:space="0" w:color="auto"/>
            </w:tcBorders>
            <w:vAlign w:val="center"/>
            <w:hideMark/>
          </w:tcPr>
          <w:p w14:paraId="7B73C300" w14:textId="77777777" w:rsidR="00F54385" w:rsidRPr="002C68A2" w:rsidRDefault="00F54385" w:rsidP="002C68A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16"/>
                <w:szCs w:val="16"/>
              </w:rPr>
            </w:pPr>
            <w:r w:rsidRPr="002C68A2">
              <w:rPr>
                <w:rFonts w:ascii="Times New Roman" w:hAnsi="Times New Roman"/>
                <w:b/>
                <w:bCs w:val="0"/>
                <w:color w:val="auto"/>
                <w:sz w:val="16"/>
                <w:szCs w:val="16"/>
              </w:rPr>
              <w:t>Porcentaje</w:t>
            </w:r>
          </w:p>
        </w:tc>
      </w:tr>
      <w:tr w:rsidR="00F54385" w:rsidRPr="002C68A2" w14:paraId="0CCD8E6F"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shd w:val="clear" w:color="auto" w:fill="auto"/>
            <w:vAlign w:val="center"/>
            <w:hideMark/>
          </w:tcPr>
          <w:p w14:paraId="3DE8203A" w14:textId="77777777" w:rsidR="00F54385" w:rsidRPr="002C68A2" w:rsidRDefault="00F54385" w:rsidP="002C68A2">
            <w:pPr>
              <w:spacing w:line="240" w:lineRule="auto"/>
              <w:jc w:val="center"/>
              <w:rPr>
                <w:rFonts w:ascii="Times New Roman" w:hAnsi="Times New Roman"/>
                <w:color w:val="auto"/>
                <w:sz w:val="16"/>
                <w:szCs w:val="16"/>
              </w:rPr>
            </w:pPr>
            <w:r w:rsidRPr="002C68A2">
              <w:rPr>
                <w:rFonts w:ascii="Times New Roman" w:hAnsi="Times New Roman"/>
                <w:color w:val="auto"/>
                <w:sz w:val="16"/>
                <w:szCs w:val="16"/>
              </w:rPr>
              <w:t>1 - Muy deficiente</w:t>
            </w:r>
          </w:p>
        </w:tc>
        <w:tc>
          <w:tcPr>
            <w:tcW w:w="1423" w:type="pct"/>
            <w:shd w:val="clear" w:color="auto" w:fill="auto"/>
            <w:vAlign w:val="center"/>
            <w:hideMark/>
          </w:tcPr>
          <w:p w14:paraId="0D293208"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11</w:t>
            </w:r>
          </w:p>
        </w:tc>
        <w:tc>
          <w:tcPr>
            <w:tcW w:w="1394" w:type="pct"/>
            <w:shd w:val="clear" w:color="auto" w:fill="auto"/>
            <w:vAlign w:val="center"/>
            <w:hideMark/>
          </w:tcPr>
          <w:p w14:paraId="00711209"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8.9%</w:t>
            </w:r>
          </w:p>
        </w:tc>
      </w:tr>
      <w:tr w:rsidR="00F54385" w:rsidRPr="002C68A2" w14:paraId="2AACE5F5" w14:textId="77777777" w:rsidTr="002C68A2">
        <w:tc>
          <w:tcPr>
            <w:cnfStyle w:val="001000000000" w:firstRow="0" w:lastRow="0" w:firstColumn="1" w:lastColumn="0" w:oddVBand="0" w:evenVBand="0" w:oddHBand="0" w:evenHBand="0" w:firstRowFirstColumn="0" w:firstRowLastColumn="0" w:lastRowFirstColumn="0" w:lastRowLastColumn="0"/>
            <w:tcW w:w="2183" w:type="pct"/>
            <w:vAlign w:val="center"/>
            <w:hideMark/>
          </w:tcPr>
          <w:p w14:paraId="44DDDD6A" w14:textId="77777777" w:rsidR="00F54385" w:rsidRPr="002C68A2" w:rsidRDefault="00F54385" w:rsidP="002C68A2">
            <w:pPr>
              <w:spacing w:line="240" w:lineRule="auto"/>
              <w:jc w:val="center"/>
              <w:rPr>
                <w:rFonts w:ascii="Times New Roman" w:hAnsi="Times New Roman"/>
                <w:color w:val="auto"/>
                <w:sz w:val="16"/>
                <w:szCs w:val="16"/>
              </w:rPr>
            </w:pPr>
            <w:r w:rsidRPr="002C68A2">
              <w:rPr>
                <w:rFonts w:ascii="Times New Roman" w:hAnsi="Times New Roman"/>
                <w:color w:val="auto"/>
                <w:sz w:val="16"/>
                <w:szCs w:val="16"/>
              </w:rPr>
              <w:t>2 - Deficiente</w:t>
            </w:r>
          </w:p>
        </w:tc>
        <w:tc>
          <w:tcPr>
            <w:tcW w:w="1423" w:type="pct"/>
            <w:vAlign w:val="center"/>
            <w:hideMark/>
          </w:tcPr>
          <w:p w14:paraId="0E840D7B"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21</w:t>
            </w:r>
          </w:p>
        </w:tc>
        <w:tc>
          <w:tcPr>
            <w:tcW w:w="1394" w:type="pct"/>
            <w:vAlign w:val="center"/>
            <w:hideMark/>
          </w:tcPr>
          <w:p w14:paraId="7B05DAEE"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16.9%</w:t>
            </w:r>
          </w:p>
        </w:tc>
      </w:tr>
      <w:tr w:rsidR="00F54385" w:rsidRPr="002C68A2" w14:paraId="17B17D73"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shd w:val="clear" w:color="auto" w:fill="auto"/>
            <w:vAlign w:val="center"/>
            <w:hideMark/>
          </w:tcPr>
          <w:p w14:paraId="45FEA778" w14:textId="77777777" w:rsidR="00F54385" w:rsidRPr="002C68A2" w:rsidRDefault="00F54385" w:rsidP="002C68A2">
            <w:pPr>
              <w:spacing w:line="240" w:lineRule="auto"/>
              <w:jc w:val="center"/>
              <w:rPr>
                <w:rFonts w:ascii="Times New Roman" w:hAnsi="Times New Roman"/>
                <w:color w:val="auto"/>
                <w:sz w:val="16"/>
                <w:szCs w:val="16"/>
              </w:rPr>
            </w:pPr>
            <w:r w:rsidRPr="002C68A2">
              <w:rPr>
                <w:rFonts w:ascii="Times New Roman" w:hAnsi="Times New Roman"/>
                <w:color w:val="auto"/>
                <w:sz w:val="16"/>
                <w:szCs w:val="16"/>
              </w:rPr>
              <w:t>3 - Aceptable</w:t>
            </w:r>
          </w:p>
        </w:tc>
        <w:tc>
          <w:tcPr>
            <w:tcW w:w="1423" w:type="pct"/>
            <w:shd w:val="clear" w:color="auto" w:fill="auto"/>
            <w:vAlign w:val="center"/>
            <w:hideMark/>
          </w:tcPr>
          <w:p w14:paraId="556B7AAA"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63</w:t>
            </w:r>
          </w:p>
        </w:tc>
        <w:tc>
          <w:tcPr>
            <w:tcW w:w="1394" w:type="pct"/>
            <w:shd w:val="clear" w:color="auto" w:fill="auto"/>
            <w:vAlign w:val="center"/>
            <w:hideMark/>
          </w:tcPr>
          <w:p w14:paraId="174D9DF5"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50.8%</w:t>
            </w:r>
          </w:p>
        </w:tc>
      </w:tr>
      <w:tr w:rsidR="00F54385" w:rsidRPr="002C68A2" w14:paraId="0419F732" w14:textId="77777777" w:rsidTr="002C68A2">
        <w:tc>
          <w:tcPr>
            <w:cnfStyle w:val="001000000000" w:firstRow="0" w:lastRow="0" w:firstColumn="1" w:lastColumn="0" w:oddVBand="0" w:evenVBand="0" w:oddHBand="0" w:evenHBand="0" w:firstRowFirstColumn="0" w:firstRowLastColumn="0" w:lastRowFirstColumn="0" w:lastRowLastColumn="0"/>
            <w:tcW w:w="2183" w:type="pct"/>
            <w:vAlign w:val="center"/>
            <w:hideMark/>
          </w:tcPr>
          <w:p w14:paraId="0F265629" w14:textId="77777777" w:rsidR="00F54385" w:rsidRPr="002C68A2" w:rsidRDefault="00F54385" w:rsidP="002C68A2">
            <w:pPr>
              <w:spacing w:line="240" w:lineRule="auto"/>
              <w:jc w:val="center"/>
              <w:rPr>
                <w:rFonts w:ascii="Times New Roman" w:hAnsi="Times New Roman"/>
                <w:color w:val="auto"/>
                <w:sz w:val="16"/>
                <w:szCs w:val="16"/>
              </w:rPr>
            </w:pPr>
            <w:r w:rsidRPr="002C68A2">
              <w:rPr>
                <w:rFonts w:ascii="Times New Roman" w:hAnsi="Times New Roman"/>
                <w:color w:val="auto"/>
                <w:sz w:val="16"/>
                <w:szCs w:val="16"/>
              </w:rPr>
              <w:t>4 - Bueno</w:t>
            </w:r>
          </w:p>
        </w:tc>
        <w:tc>
          <w:tcPr>
            <w:tcW w:w="1423" w:type="pct"/>
            <w:vAlign w:val="center"/>
            <w:hideMark/>
          </w:tcPr>
          <w:p w14:paraId="4CC40AE8"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20</w:t>
            </w:r>
          </w:p>
        </w:tc>
        <w:tc>
          <w:tcPr>
            <w:tcW w:w="1394" w:type="pct"/>
            <w:vAlign w:val="center"/>
            <w:hideMark/>
          </w:tcPr>
          <w:p w14:paraId="17E33FF9"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16.1%</w:t>
            </w:r>
          </w:p>
        </w:tc>
      </w:tr>
      <w:tr w:rsidR="00F54385" w:rsidRPr="002C68A2" w14:paraId="41204FA2"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shd w:val="clear" w:color="auto" w:fill="auto"/>
            <w:vAlign w:val="center"/>
            <w:hideMark/>
          </w:tcPr>
          <w:p w14:paraId="732CF46E" w14:textId="77777777" w:rsidR="00F54385" w:rsidRPr="002C68A2" w:rsidRDefault="00F54385" w:rsidP="002C68A2">
            <w:pPr>
              <w:spacing w:line="240" w:lineRule="auto"/>
              <w:jc w:val="center"/>
              <w:rPr>
                <w:rFonts w:ascii="Times New Roman" w:hAnsi="Times New Roman"/>
                <w:color w:val="auto"/>
                <w:sz w:val="16"/>
                <w:szCs w:val="16"/>
              </w:rPr>
            </w:pPr>
            <w:r w:rsidRPr="002C68A2">
              <w:rPr>
                <w:rFonts w:ascii="Times New Roman" w:hAnsi="Times New Roman"/>
                <w:color w:val="auto"/>
                <w:sz w:val="16"/>
                <w:szCs w:val="16"/>
              </w:rPr>
              <w:t>5 - Excelente</w:t>
            </w:r>
          </w:p>
        </w:tc>
        <w:tc>
          <w:tcPr>
            <w:tcW w:w="1423" w:type="pct"/>
            <w:shd w:val="clear" w:color="auto" w:fill="auto"/>
            <w:vAlign w:val="center"/>
            <w:hideMark/>
          </w:tcPr>
          <w:p w14:paraId="1EAA13CD"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9</w:t>
            </w:r>
          </w:p>
        </w:tc>
        <w:tc>
          <w:tcPr>
            <w:tcW w:w="1394" w:type="pct"/>
            <w:shd w:val="clear" w:color="auto" w:fill="auto"/>
            <w:vAlign w:val="center"/>
            <w:hideMark/>
          </w:tcPr>
          <w:p w14:paraId="7DC6726A" w14:textId="77777777" w:rsidR="00F54385" w:rsidRPr="002C68A2" w:rsidRDefault="00F54385" w:rsidP="002C68A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7.3%</w:t>
            </w:r>
          </w:p>
        </w:tc>
      </w:tr>
      <w:tr w:rsidR="00F54385" w:rsidRPr="002C68A2" w14:paraId="55699914" w14:textId="77777777" w:rsidTr="002C68A2">
        <w:tc>
          <w:tcPr>
            <w:cnfStyle w:val="001000000000" w:firstRow="0" w:lastRow="0" w:firstColumn="1" w:lastColumn="0" w:oddVBand="0" w:evenVBand="0" w:oddHBand="0" w:evenHBand="0" w:firstRowFirstColumn="0" w:firstRowLastColumn="0" w:lastRowFirstColumn="0" w:lastRowLastColumn="0"/>
            <w:tcW w:w="2183" w:type="pct"/>
            <w:vAlign w:val="center"/>
            <w:hideMark/>
          </w:tcPr>
          <w:p w14:paraId="0F9BCEE6" w14:textId="77777777" w:rsidR="00F54385" w:rsidRPr="002C68A2" w:rsidRDefault="00F54385" w:rsidP="002C68A2">
            <w:pPr>
              <w:spacing w:line="240" w:lineRule="auto"/>
              <w:jc w:val="center"/>
              <w:rPr>
                <w:rFonts w:ascii="Times New Roman" w:hAnsi="Times New Roman"/>
                <w:color w:val="auto"/>
                <w:sz w:val="16"/>
                <w:szCs w:val="16"/>
              </w:rPr>
            </w:pPr>
            <w:r w:rsidRPr="002C68A2">
              <w:rPr>
                <w:rFonts w:ascii="Times New Roman" w:hAnsi="Times New Roman"/>
                <w:color w:val="auto"/>
                <w:sz w:val="16"/>
                <w:szCs w:val="16"/>
              </w:rPr>
              <w:t>Total</w:t>
            </w:r>
          </w:p>
        </w:tc>
        <w:tc>
          <w:tcPr>
            <w:tcW w:w="1423" w:type="pct"/>
            <w:vAlign w:val="center"/>
            <w:hideMark/>
          </w:tcPr>
          <w:p w14:paraId="675D073F"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124</w:t>
            </w:r>
          </w:p>
        </w:tc>
        <w:tc>
          <w:tcPr>
            <w:tcW w:w="1394" w:type="pct"/>
            <w:vAlign w:val="center"/>
            <w:hideMark/>
          </w:tcPr>
          <w:p w14:paraId="76EBF6D7" w14:textId="77777777" w:rsidR="00F54385" w:rsidRPr="002C68A2" w:rsidRDefault="00F54385" w:rsidP="002C68A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bCs/>
                <w:color w:val="auto"/>
                <w:sz w:val="16"/>
                <w:szCs w:val="16"/>
              </w:rPr>
            </w:pPr>
            <w:r w:rsidRPr="002C68A2">
              <w:rPr>
                <w:rFonts w:ascii="Times New Roman" w:hAnsi="Times New Roman"/>
                <w:b w:val="0"/>
                <w:bCs/>
                <w:color w:val="auto"/>
                <w:sz w:val="16"/>
                <w:szCs w:val="16"/>
              </w:rPr>
              <w:t>100%</w:t>
            </w:r>
          </w:p>
        </w:tc>
      </w:tr>
    </w:tbl>
    <w:p w14:paraId="460764BE" w14:textId="77777777" w:rsidR="00F84A1D" w:rsidRDefault="00F84A1D" w:rsidP="00F84A1D">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4F228196" w14:textId="011AAEEE" w:rsidR="00F54385" w:rsidRDefault="00F54385" w:rsidP="002C68A2">
      <w:pPr>
        <w:spacing w:before="240"/>
        <w:jc w:val="both"/>
        <w:rPr>
          <w:rFonts w:ascii="Times New Roman" w:hAnsi="Times New Roman"/>
          <w:b w:val="0"/>
          <w:bCs/>
          <w:color w:val="auto"/>
          <w:sz w:val="24"/>
          <w:szCs w:val="24"/>
        </w:rPr>
      </w:pPr>
      <w:r w:rsidRPr="002C68A2">
        <w:rPr>
          <w:rFonts w:ascii="Times New Roman" w:hAnsi="Times New Roman"/>
          <w:b w:val="0"/>
          <w:bCs/>
          <w:color w:val="auto"/>
          <w:sz w:val="24"/>
          <w:szCs w:val="24"/>
        </w:rPr>
        <w:t>La calificación predominante es "Aceptable" (50.8%), seguida de evaluaciones negativas ("Deficiente" y "Muy deficiente" suman 25.8%). Solo 23.4% otorga calificaciones positivas ("Bueno" y "Excelente"), confirmando una percepción ciudadana mediocre sobre la efectividad de las redes sociales para rendición de cuentas.</w:t>
      </w:r>
    </w:p>
    <w:p w14:paraId="77B5A2FF" w14:textId="43375129" w:rsidR="002C68A2" w:rsidRPr="002C68A2" w:rsidRDefault="002C68A2" w:rsidP="002C68A2">
      <w:pPr>
        <w:spacing w:before="240"/>
        <w:jc w:val="both"/>
        <w:rPr>
          <w:rFonts w:ascii="Times New Roman" w:hAnsi="Times New Roman"/>
          <w:color w:val="auto"/>
          <w:sz w:val="24"/>
          <w:szCs w:val="24"/>
        </w:rPr>
      </w:pPr>
      <w:r w:rsidRPr="002C68A2">
        <w:rPr>
          <w:rFonts w:ascii="Times New Roman" w:hAnsi="Times New Roman"/>
          <w:color w:val="auto"/>
          <w:sz w:val="24"/>
          <w:szCs w:val="24"/>
        </w:rPr>
        <w:t xml:space="preserve">Análisis de </w:t>
      </w:r>
      <w:r w:rsidRPr="002C68A2">
        <w:rPr>
          <w:rFonts w:ascii="Times New Roman" w:hAnsi="Times New Roman"/>
          <w:color w:val="auto"/>
          <w:sz w:val="24"/>
          <w:szCs w:val="24"/>
        </w:rPr>
        <w:t>diferencias por grupos de edad</w:t>
      </w:r>
    </w:p>
    <w:p w14:paraId="590E3CA2" w14:textId="3A925B52" w:rsidR="002C68A2" w:rsidRPr="002C68A2" w:rsidRDefault="002C68A2" w:rsidP="002C68A2">
      <w:pPr>
        <w:jc w:val="both"/>
        <w:rPr>
          <w:rFonts w:ascii="Times New Roman" w:hAnsi="Times New Roman"/>
          <w:b w:val="0"/>
          <w:color w:val="auto"/>
          <w:sz w:val="24"/>
          <w:szCs w:val="24"/>
          <w:lang w:val="es-VE"/>
        </w:rPr>
      </w:pPr>
      <w:r w:rsidRPr="002C68A2">
        <w:rPr>
          <w:rFonts w:ascii="Times New Roman" w:hAnsi="Times New Roman"/>
          <w:bCs/>
          <w:color w:val="auto"/>
          <w:sz w:val="24"/>
          <w:szCs w:val="24"/>
          <w:lang w:val="es-VE"/>
        </w:rPr>
        <w:t xml:space="preserve">Tabla </w:t>
      </w:r>
      <w:r>
        <w:rPr>
          <w:rFonts w:ascii="Times New Roman" w:hAnsi="Times New Roman"/>
          <w:bCs/>
          <w:color w:val="auto"/>
          <w:sz w:val="24"/>
          <w:szCs w:val="24"/>
          <w:lang w:val="es-VE"/>
        </w:rPr>
        <w:t>25</w:t>
      </w:r>
      <w:r w:rsidRPr="002C68A2">
        <w:rPr>
          <w:rFonts w:ascii="Times New Roman" w:hAnsi="Times New Roman"/>
          <w:bCs/>
          <w:color w:val="auto"/>
          <w:sz w:val="24"/>
          <w:szCs w:val="24"/>
          <w:lang w:val="es-VE"/>
        </w:rPr>
        <w:t xml:space="preserve">. </w:t>
      </w:r>
      <w:r w:rsidRPr="002C68A2">
        <w:rPr>
          <w:rFonts w:ascii="Times New Roman" w:hAnsi="Times New Roman"/>
          <w:b w:val="0"/>
          <w:color w:val="auto"/>
          <w:sz w:val="24"/>
          <w:szCs w:val="24"/>
          <w:lang w:val="es-VE"/>
        </w:rPr>
        <w:t>Prueba chi-cuadrado de percepción de transparencia por grupos de edad</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460"/>
        <w:gridCol w:w="613"/>
        <w:gridCol w:w="613"/>
        <w:gridCol w:w="603"/>
        <w:gridCol w:w="466"/>
        <w:gridCol w:w="593"/>
        <w:gridCol w:w="431"/>
        <w:gridCol w:w="291"/>
        <w:gridCol w:w="478"/>
      </w:tblGrid>
      <w:tr w:rsidR="002C68A2" w:rsidRPr="002C68A2" w14:paraId="22FE2463" w14:textId="77777777" w:rsidTr="002C6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tcBorders>
              <w:bottom w:val="none" w:sz="0" w:space="0" w:color="auto"/>
            </w:tcBorders>
            <w:hideMark/>
          </w:tcPr>
          <w:p w14:paraId="1238FF5A" w14:textId="77777777" w:rsidR="002C68A2" w:rsidRPr="002C68A2" w:rsidRDefault="002C68A2" w:rsidP="002C68A2">
            <w:pPr>
              <w:jc w:val="both"/>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Grupo Edad</w:t>
            </w:r>
          </w:p>
        </w:tc>
        <w:tc>
          <w:tcPr>
            <w:tcW w:w="674" w:type="pct"/>
            <w:tcBorders>
              <w:bottom w:val="none" w:sz="0" w:space="0" w:color="auto"/>
            </w:tcBorders>
            <w:hideMark/>
          </w:tcPr>
          <w:p w14:paraId="2FA8D3C6"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Muy Deficiente</w:t>
            </w:r>
          </w:p>
        </w:tc>
        <w:tc>
          <w:tcPr>
            <w:tcW w:w="674" w:type="pct"/>
            <w:tcBorders>
              <w:bottom w:val="none" w:sz="0" w:space="0" w:color="auto"/>
            </w:tcBorders>
            <w:hideMark/>
          </w:tcPr>
          <w:p w14:paraId="7AD10F9E"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Deficiente</w:t>
            </w:r>
          </w:p>
        </w:tc>
        <w:tc>
          <w:tcPr>
            <w:tcW w:w="663" w:type="pct"/>
            <w:tcBorders>
              <w:bottom w:val="none" w:sz="0" w:space="0" w:color="auto"/>
            </w:tcBorders>
            <w:hideMark/>
          </w:tcPr>
          <w:p w14:paraId="4151258C"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Aceptable</w:t>
            </w:r>
          </w:p>
        </w:tc>
        <w:tc>
          <w:tcPr>
            <w:tcW w:w="512" w:type="pct"/>
            <w:tcBorders>
              <w:bottom w:val="none" w:sz="0" w:space="0" w:color="auto"/>
            </w:tcBorders>
            <w:hideMark/>
          </w:tcPr>
          <w:p w14:paraId="611A3D28"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Bueno</w:t>
            </w:r>
          </w:p>
        </w:tc>
        <w:tc>
          <w:tcPr>
            <w:tcW w:w="652" w:type="pct"/>
            <w:tcBorders>
              <w:bottom w:val="none" w:sz="0" w:space="0" w:color="auto"/>
            </w:tcBorders>
            <w:hideMark/>
          </w:tcPr>
          <w:p w14:paraId="46A90471"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Excelente</w:t>
            </w:r>
          </w:p>
        </w:tc>
        <w:tc>
          <w:tcPr>
            <w:tcW w:w="474" w:type="pct"/>
            <w:tcBorders>
              <w:bottom w:val="none" w:sz="0" w:space="0" w:color="auto"/>
            </w:tcBorders>
            <w:hideMark/>
          </w:tcPr>
          <w:p w14:paraId="5D1C45E1"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χ²</w:t>
            </w:r>
          </w:p>
        </w:tc>
        <w:tc>
          <w:tcPr>
            <w:tcW w:w="320" w:type="pct"/>
            <w:tcBorders>
              <w:bottom w:val="none" w:sz="0" w:space="0" w:color="auto"/>
            </w:tcBorders>
            <w:hideMark/>
          </w:tcPr>
          <w:p w14:paraId="20B1B8FC"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proofErr w:type="spellStart"/>
            <w:r w:rsidRPr="002C68A2">
              <w:rPr>
                <w:rFonts w:ascii="Times New Roman" w:hAnsi="Times New Roman"/>
                <w:bCs w:val="0"/>
                <w:color w:val="auto"/>
                <w:sz w:val="12"/>
                <w:szCs w:val="12"/>
                <w:lang w:val="es-VE"/>
              </w:rPr>
              <w:t>gl</w:t>
            </w:r>
            <w:proofErr w:type="spellEnd"/>
          </w:p>
        </w:tc>
        <w:tc>
          <w:tcPr>
            <w:tcW w:w="526" w:type="pct"/>
            <w:tcBorders>
              <w:bottom w:val="none" w:sz="0" w:space="0" w:color="auto"/>
            </w:tcBorders>
            <w:hideMark/>
          </w:tcPr>
          <w:p w14:paraId="5D1252C5" w14:textId="77777777" w:rsidR="002C68A2" w:rsidRPr="002C68A2" w:rsidRDefault="002C68A2" w:rsidP="002C68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p</w:t>
            </w:r>
          </w:p>
        </w:tc>
      </w:tr>
      <w:tr w:rsidR="002C68A2" w:rsidRPr="002C68A2" w14:paraId="61F0AFAA"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shd w:val="clear" w:color="auto" w:fill="auto"/>
            <w:hideMark/>
          </w:tcPr>
          <w:p w14:paraId="0AC6B51F" w14:textId="77777777" w:rsidR="002C68A2" w:rsidRPr="002C68A2" w:rsidRDefault="002C68A2" w:rsidP="002C68A2">
            <w:pPr>
              <w:jc w:val="both"/>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&lt;35 años</w:t>
            </w:r>
          </w:p>
        </w:tc>
        <w:tc>
          <w:tcPr>
            <w:tcW w:w="674" w:type="pct"/>
            <w:shd w:val="clear" w:color="auto" w:fill="auto"/>
            <w:hideMark/>
          </w:tcPr>
          <w:p w14:paraId="041F20DC"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15.4%</w:t>
            </w:r>
          </w:p>
        </w:tc>
        <w:tc>
          <w:tcPr>
            <w:tcW w:w="674" w:type="pct"/>
            <w:shd w:val="clear" w:color="auto" w:fill="auto"/>
            <w:hideMark/>
          </w:tcPr>
          <w:p w14:paraId="393C4D0C"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23.1%</w:t>
            </w:r>
          </w:p>
        </w:tc>
        <w:tc>
          <w:tcPr>
            <w:tcW w:w="663" w:type="pct"/>
            <w:shd w:val="clear" w:color="auto" w:fill="auto"/>
            <w:hideMark/>
          </w:tcPr>
          <w:p w14:paraId="596496E1"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46.2%</w:t>
            </w:r>
          </w:p>
        </w:tc>
        <w:tc>
          <w:tcPr>
            <w:tcW w:w="512" w:type="pct"/>
            <w:shd w:val="clear" w:color="auto" w:fill="auto"/>
            <w:hideMark/>
          </w:tcPr>
          <w:p w14:paraId="02FD278F"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11.5%</w:t>
            </w:r>
          </w:p>
        </w:tc>
        <w:tc>
          <w:tcPr>
            <w:tcW w:w="652" w:type="pct"/>
            <w:shd w:val="clear" w:color="auto" w:fill="auto"/>
            <w:hideMark/>
          </w:tcPr>
          <w:p w14:paraId="44E3490E"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3.8%</w:t>
            </w:r>
          </w:p>
        </w:tc>
        <w:tc>
          <w:tcPr>
            <w:tcW w:w="474" w:type="pct"/>
            <w:shd w:val="clear" w:color="auto" w:fill="auto"/>
            <w:hideMark/>
          </w:tcPr>
          <w:p w14:paraId="5E766917"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12.45</w:t>
            </w:r>
          </w:p>
        </w:tc>
        <w:tc>
          <w:tcPr>
            <w:tcW w:w="320" w:type="pct"/>
            <w:shd w:val="clear" w:color="auto" w:fill="auto"/>
            <w:hideMark/>
          </w:tcPr>
          <w:p w14:paraId="7FAA8160"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8</w:t>
            </w:r>
          </w:p>
        </w:tc>
        <w:tc>
          <w:tcPr>
            <w:tcW w:w="526" w:type="pct"/>
            <w:shd w:val="clear" w:color="auto" w:fill="auto"/>
            <w:hideMark/>
          </w:tcPr>
          <w:p w14:paraId="4B3240E7"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0.032*</w:t>
            </w:r>
          </w:p>
        </w:tc>
      </w:tr>
      <w:tr w:rsidR="002C68A2" w:rsidRPr="002C68A2" w14:paraId="03978FF3" w14:textId="77777777" w:rsidTr="002C68A2">
        <w:tc>
          <w:tcPr>
            <w:cnfStyle w:val="001000000000" w:firstRow="0" w:lastRow="0" w:firstColumn="1" w:lastColumn="0" w:oddVBand="0" w:evenVBand="0" w:oddHBand="0" w:evenHBand="0" w:firstRowFirstColumn="0" w:firstRowLastColumn="0" w:lastRowFirstColumn="0" w:lastRowLastColumn="0"/>
            <w:tcW w:w="506" w:type="pct"/>
            <w:hideMark/>
          </w:tcPr>
          <w:p w14:paraId="698FED1D" w14:textId="77777777" w:rsidR="002C68A2" w:rsidRPr="002C68A2" w:rsidRDefault="002C68A2" w:rsidP="002C68A2">
            <w:pPr>
              <w:jc w:val="both"/>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36-45 años</w:t>
            </w:r>
          </w:p>
        </w:tc>
        <w:tc>
          <w:tcPr>
            <w:tcW w:w="674" w:type="pct"/>
            <w:hideMark/>
          </w:tcPr>
          <w:p w14:paraId="51886200"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9.1%</w:t>
            </w:r>
          </w:p>
        </w:tc>
        <w:tc>
          <w:tcPr>
            <w:tcW w:w="674" w:type="pct"/>
            <w:hideMark/>
          </w:tcPr>
          <w:p w14:paraId="78248C7D"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15.2%</w:t>
            </w:r>
          </w:p>
        </w:tc>
        <w:tc>
          <w:tcPr>
            <w:tcW w:w="663" w:type="pct"/>
            <w:hideMark/>
          </w:tcPr>
          <w:p w14:paraId="2D2E863B"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54.5%</w:t>
            </w:r>
          </w:p>
        </w:tc>
        <w:tc>
          <w:tcPr>
            <w:tcW w:w="512" w:type="pct"/>
            <w:hideMark/>
          </w:tcPr>
          <w:p w14:paraId="6CE051C8"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15.2%</w:t>
            </w:r>
          </w:p>
        </w:tc>
        <w:tc>
          <w:tcPr>
            <w:tcW w:w="652" w:type="pct"/>
            <w:hideMark/>
          </w:tcPr>
          <w:p w14:paraId="74AE6961"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6.1%</w:t>
            </w:r>
          </w:p>
        </w:tc>
        <w:tc>
          <w:tcPr>
            <w:tcW w:w="474" w:type="pct"/>
            <w:hideMark/>
          </w:tcPr>
          <w:p w14:paraId="620D94AA"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p>
        </w:tc>
        <w:tc>
          <w:tcPr>
            <w:tcW w:w="320" w:type="pct"/>
            <w:hideMark/>
          </w:tcPr>
          <w:p w14:paraId="3E0D2349"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p>
        </w:tc>
        <w:tc>
          <w:tcPr>
            <w:tcW w:w="526" w:type="pct"/>
            <w:hideMark/>
          </w:tcPr>
          <w:p w14:paraId="190F8615"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p>
        </w:tc>
      </w:tr>
      <w:tr w:rsidR="002C68A2" w:rsidRPr="002C68A2" w14:paraId="0A219F8C" w14:textId="77777777" w:rsidTr="002C6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shd w:val="clear" w:color="auto" w:fill="auto"/>
            <w:hideMark/>
          </w:tcPr>
          <w:p w14:paraId="687A1938" w14:textId="77777777" w:rsidR="002C68A2" w:rsidRPr="002C68A2" w:rsidRDefault="002C68A2" w:rsidP="002C68A2">
            <w:pPr>
              <w:jc w:val="both"/>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46-60 años</w:t>
            </w:r>
          </w:p>
        </w:tc>
        <w:tc>
          <w:tcPr>
            <w:tcW w:w="674" w:type="pct"/>
            <w:shd w:val="clear" w:color="auto" w:fill="auto"/>
            <w:hideMark/>
          </w:tcPr>
          <w:p w14:paraId="2F265F2C"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7.7%</w:t>
            </w:r>
          </w:p>
        </w:tc>
        <w:tc>
          <w:tcPr>
            <w:tcW w:w="674" w:type="pct"/>
            <w:shd w:val="clear" w:color="auto" w:fill="auto"/>
            <w:hideMark/>
          </w:tcPr>
          <w:p w14:paraId="6E1DEF0D"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14.7%</w:t>
            </w:r>
          </w:p>
        </w:tc>
        <w:tc>
          <w:tcPr>
            <w:tcW w:w="663" w:type="pct"/>
            <w:shd w:val="clear" w:color="auto" w:fill="auto"/>
            <w:hideMark/>
          </w:tcPr>
          <w:p w14:paraId="0D68BE49"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51.9%</w:t>
            </w:r>
          </w:p>
        </w:tc>
        <w:tc>
          <w:tcPr>
            <w:tcW w:w="512" w:type="pct"/>
            <w:shd w:val="clear" w:color="auto" w:fill="auto"/>
            <w:hideMark/>
          </w:tcPr>
          <w:p w14:paraId="0658B40A"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17.3%</w:t>
            </w:r>
          </w:p>
        </w:tc>
        <w:tc>
          <w:tcPr>
            <w:tcW w:w="652" w:type="pct"/>
            <w:shd w:val="clear" w:color="auto" w:fill="auto"/>
            <w:hideMark/>
          </w:tcPr>
          <w:p w14:paraId="13FF9BFB"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8.4%</w:t>
            </w:r>
          </w:p>
        </w:tc>
        <w:tc>
          <w:tcPr>
            <w:tcW w:w="474" w:type="pct"/>
            <w:shd w:val="clear" w:color="auto" w:fill="auto"/>
            <w:hideMark/>
          </w:tcPr>
          <w:p w14:paraId="500FB670"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p>
        </w:tc>
        <w:tc>
          <w:tcPr>
            <w:tcW w:w="320" w:type="pct"/>
            <w:shd w:val="clear" w:color="auto" w:fill="auto"/>
            <w:hideMark/>
          </w:tcPr>
          <w:p w14:paraId="05D6C0C1"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p>
        </w:tc>
        <w:tc>
          <w:tcPr>
            <w:tcW w:w="526" w:type="pct"/>
            <w:shd w:val="clear" w:color="auto" w:fill="auto"/>
            <w:hideMark/>
          </w:tcPr>
          <w:p w14:paraId="1AAD6C54" w14:textId="77777777" w:rsidR="002C68A2" w:rsidRPr="002C68A2" w:rsidRDefault="002C68A2" w:rsidP="002C6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2"/>
                <w:szCs w:val="12"/>
                <w:lang w:val="es-VE"/>
              </w:rPr>
            </w:pPr>
          </w:p>
        </w:tc>
      </w:tr>
      <w:tr w:rsidR="002C68A2" w:rsidRPr="002C68A2" w14:paraId="2EC8E91D" w14:textId="77777777" w:rsidTr="002C68A2">
        <w:tc>
          <w:tcPr>
            <w:cnfStyle w:val="001000000000" w:firstRow="0" w:lastRow="0" w:firstColumn="1" w:lastColumn="0" w:oddVBand="0" w:evenVBand="0" w:oddHBand="0" w:evenHBand="0" w:firstRowFirstColumn="0" w:firstRowLastColumn="0" w:lastRowFirstColumn="0" w:lastRowLastColumn="0"/>
            <w:tcW w:w="506" w:type="pct"/>
            <w:hideMark/>
          </w:tcPr>
          <w:p w14:paraId="46F266D8" w14:textId="77777777" w:rsidR="002C68A2" w:rsidRPr="002C68A2" w:rsidRDefault="002C68A2" w:rsidP="002C68A2">
            <w:pPr>
              <w:jc w:val="both"/>
              <w:rPr>
                <w:rFonts w:ascii="Times New Roman" w:hAnsi="Times New Roman"/>
                <w:bCs w:val="0"/>
                <w:color w:val="auto"/>
                <w:sz w:val="12"/>
                <w:szCs w:val="12"/>
                <w:lang w:val="es-VE"/>
              </w:rPr>
            </w:pPr>
            <w:r w:rsidRPr="002C68A2">
              <w:rPr>
                <w:rFonts w:ascii="Times New Roman" w:hAnsi="Times New Roman"/>
                <w:bCs w:val="0"/>
                <w:color w:val="auto"/>
                <w:sz w:val="12"/>
                <w:szCs w:val="12"/>
                <w:lang w:val="es-VE"/>
              </w:rPr>
              <w:t>&gt;60 años</w:t>
            </w:r>
          </w:p>
        </w:tc>
        <w:tc>
          <w:tcPr>
            <w:tcW w:w="674" w:type="pct"/>
            <w:hideMark/>
          </w:tcPr>
          <w:p w14:paraId="5C605405"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15.4%</w:t>
            </w:r>
          </w:p>
        </w:tc>
        <w:tc>
          <w:tcPr>
            <w:tcW w:w="674" w:type="pct"/>
            <w:hideMark/>
          </w:tcPr>
          <w:p w14:paraId="76841EB4"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23.1%</w:t>
            </w:r>
          </w:p>
        </w:tc>
        <w:tc>
          <w:tcPr>
            <w:tcW w:w="663" w:type="pct"/>
            <w:hideMark/>
          </w:tcPr>
          <w:p w14:paraId="459AC5E4"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46.2%</w:t>
            </w:r>
          </w:p>
        </w:tc>
        <w:tc>
          <w:tcPr>
            <w:tcW w:w="512" w:type="pct"/>
            <w:hideMark/>
          </w:tcPr>
          <w:p w14:paraId="5DA6A83F"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7.7%</w:t>
            </w:r>
          </w:p>
        </w:tc>
        <w:tc>
          <w:tcPr>
            <w:tcW w:w="652" w:type="pct"/>
            <w:hideMark/>
          </w:tcPr>
          <w:p w14:paraId="5D9172B8"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r w:rsidRPr="002C68A2">
              <w:rPr>
                <w:rFonts w:ascii="Times New Roman" w:hAnsi="Times New Roman"/>
                <w:b w:val="0"/>
                <w:color w:val="auto"/>
                <w:sz w:val="12"/>
                <w:szCs w:val="12"/>
                <w:lang w:val="es-VE"/>
              </w:rPr>
              <w:t>7.7%</w:t>
            </w:r>
          </w:p>
        </w:tc>
        <w:tc>
          <w:tcPr>
            <w:tcW w:w="474" w:type="pct"/>
            <w:hideMark/>
          </w:tcPr>
          <w:p w14:paraId="2FEAE405"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p>
        </w:tc>
        <w:tc>
          <w:tcPr>
            <w:tcW w:w="320" w:type="pct"/>
            <w:hideMark/>
          </w:tcPr>
          <w:p w14:paraId="613A7239"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p>
        </w:tc>
        <w:tc>
          <w:tcPr>
            <w:tcW w:w="526" w:type="pct"/>
            <w:hideMark/>
          </w:tcPr>
          <w:p w14:paraId="1A3CEFD1" w14:textId="77777777" w:rsidR="002C68A2" w:rsidRPr="002C68A2" w:rsidRDefault="002C68A2" w:rsidP="002C68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2"/>
                <w:szCs w:val="12"/>
                <w:lang w:val="es-VE"/>
              </w:rPr>
            </w:pPr>
          </w:p>
        </w:tc>
      </w:tr>
    </w:tbl>
    <w:p w14:paraId="5E0CBB23" w14:textId="77777777" w:rsidR="002C68A2" w:rsidRDefault="002C68A2" w:rsidP="002C68A2">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6CA3BC3F" w14:textId="77777777" w:rsidR="002C68A2" w:rsidRPr="002C68A2" w:rsidRDefault="002C68A2" w:rsidP="002C68A2">
      <w:pPr>
        <w:spacing w:before="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 xml:space="preserve">Mediante la aplicación de pruebas de chi-cuadrado, se identificaron diferencias estadísticamente significativas (p &lt; 0.05) en las percepciones de transparencia según grupos etarios. Los ciudadanos menores de 35 años mostraron una valoración significativamente más crítica, con un 38.5% calificando la transparencia como "deficiente" o "muy deficiente", frente al 22.4% en el grupo de 46-60 años. Esta brecha generacional se alinea con lo documentado por Izaguirre et al. (2025) </w:t>
      </w:r>
      <w:r w:rsidRPr="002C68A2">
        <w:rPr>
          <w:rFonts w:ascii="Times New Roman" w:hAnsi="Times New Roman"/>
          <w:b w:val="0"/>
          <w:bCs/>
          <w:color w:val="auto"/>
          <w:sz w:val="24"/>
          <w:szCs w:val="24"/>
          <w:lang w:val="es-VE"/>
        </w:rPr>
        <w:lastRenderedPageBreak/>
        <w:t>respecto a que las cohortes más jóvenes poseen mayores expectativas de transparencia digital y estándares más exigentes para la rendición de cuentas en línea.</w:t>
      </w:r>
    </w:p>
    <w:p w14:paraId="7A4E387E" w14:textId="77777777" w:rsidR="002C68A2" w:rsidRPr="002C68A2" w:rsidRDefault="002C68A2" w:rsidP="002C68A2">
      <w:pPr>
        <w:spacing w:before="240"/>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Influencia del Nivel Educativo en las Percepciones</w:t>
      </w:r>
    </w:p>
    <w:p w14:paraId="25DA3CC0" w14:textId="615E9E4C" w:rsidR="002C68A2" w:rsidRPr="002C68A2" w:rsidRDefault="002C68A2" w:rsidP="002C68A2">
      <w:pPr>
        <w:jc w:val="both"/>
        <w:rPr>
          <w:rFonts w:ascii="Times New Roman" w:hAnsi="Times New Roman"/>
          <w:b w:val="0"/>
          <w:i/>
          <w:iCs/>
          <w:color w:val="auto"/>
          <w:sz w:val="24"/>
          <w:szCs w:val="24"/>
          <w:lang w:val="es-VE"/>
        </w:rPr>
      </w:pPr>
      <w:r w:rsidRPr="002C68A2">
        <w:rPr>
          <w:rFonts w:ascii="Times New Roman" w:hAnsi="Times New Roman"/>
          <w:bCs/>
          <w:i/>
          <w:iCs/>
          <w:color w:val="auto"/>
          <w:sz w:val="24"/>
          <w:szCs w:val="24"/>
          <w:lang w:val="es-VE"/>
        </w:rPr>
        <w:t xml:space="preserve">Tabla </w:t>
      </w:r>
      <w:r>
        <w:rPr>
          <w:rFonts w:ascii="Times New Roman" w:hAnsi="Times New Roman"/>
          <w:bCs/>
          <w:i/>
          <w:iCs/>
          <w:color w:val="auto"/>
          <w:sz w:val="24"/>
          <w:szCs w:val="24"/>
          <w:lang w:val="es-VE"/>
        </w:rPr>
        <w:t>26</w:t>
      </w:r>
      <w:r w:rsidRPr="002C68A2">
        <w:rPr>
          <w:rFonts w:ascii="Times New Roman" w:hAnsi="Times New Roman"/>
          <w:bCs/>
          <w:i/>
          <w:iCs/>
          <w:color w:val="auto"/>
          <w:sz w:val="24"/>
          <w:szCs w:val="24"/>
          <w:lang w:val="es-VE"/>
        </w:rPr>
        <w:t xml:space="preserve">. </w:t>
      </w:r>
      <w:r w:rsidRPr="002C68A2">
        <w:rPr>
          <w:rFonts w:ascii="Times New Roman" w:hAnsi="Times New Roman"/>
          <w:b w:val="0"/>
          <w:i/>
          <w:iCs/>
          <w:color w:val="auto"/>
          <w:sz w:val="24"/>
          <w:szCs w:val="24"/>
          <w:lang w:val="es-VE"/>
        </w:rPr>
        <w:t>ANOVA de Evaluación de Efectividad por Nivel Educativo</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600"/>
        <w:gridCol w:w="426"/>
        <w:gridCol w:w="598"/>
        <w:gridCol w:w="461"/>
        <w:gridCol w:w="461"/>
        <w:gridCol w:w="325"/>
        <w:gridCol w:w="677"/>
      </w:tblGrid>
      <w:tr w:rsidR="002C68A2" w:rsidRPr="002C68A2" w14:paraId="3ED1CB10" w14:textId="77777777" w:rsidTr="002C68A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759" w:type="pct"/>
            <w:tcBorders>
              <w:bottom w:val="single" w:sz="4" w:space="0" w:color="7A74D3"/>
            </w:tcBorders>
            <w:vAlign w:val="center"/>
            <w:hideMark/>
          </w:tcPr>
          <w:p w14:paraId="405958B5" w14:textId="77777777" w:rsidR="002C68A2" w:rsidRPr="002C68A2" w:rsidRDefault="002C68A2" w:rsidP="002C68A2">
            <w:pPr>
              <w:jc w:val="center"/>
              <w:rPr>
                <w:rFonts w:ascii="Times New Roman" w:hAnsi="Times New Roman"/>
                <w:b/>
                <w:color w:val="auto"/>
                <w:sz w:val="14"/>
                <w:szCs w:val="14"/>
                <w:lang w:val="es-VE"/>
              </w:rPr>
            </w:pPr>
            <w:r w:rsidRPr="002C68A2">
              <w:rPr>
                <w:rFonts w:ascii="Times New Roman" w:hAnsi="Times New Roman"/>
                <w:b/>
                <w:color w:val="auto"/>
                <w:sz w:val="14"/>
                <w:szCs w:val="14"/>
                <w:lang w:val="es-VE"/>
              </w:rPr>
              <w:t>Nivel Educativo</w:t>
            </w:r>
          </w:p>
        </w:tc>
        <w:tc>
          <w:tcPr>
            <w:tcW w:w="468" w:type="pct"/>
            <w:tcBorders>
              <w:bottom w:val="single" w:sz="4" w:space="0" w:color="7A74D3"/>
            </w:tcBorders>
            <w:vAlign w:val="center"/>
            <w:hideMark/>
          </w:tcPr>
          <w:p w14:paraId="3EACF21E" w14:textId="77777777" w:rsidR="002C68A2" w:rsidRPr="002C68A2" w:rsidRDefault="002C68A2" w:rsidP="002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n</w:t>
            </w:r>
          </w:p>
        </w:tc>
        <w:tc>
          <w:tcPr>
            <w:tcW w:w="657" w:type="pct"/>
            <w:tcBorders>
              <w:bottom w:val="single" w:sz="4" w:space="0" w:color="7A74D3"/>
            </w:tcBorders>
            <w:vAlign w:val="center"/>
            <w:hideMark/>
          </w:tcPr>
          <w:p w14:paraId="0BD144FD" w14:textId="77777777" w:rsidR="002C68A2" w:rsidRPr="002C68A2" w:rsidRDefault="002C68A2" w:rsidP="002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Media</w:t>
            </w:r>
          </w:p>
        </w:tc>
        <w:tc>
          <w:tcPr>
            <w:tcW w:w="507" w:type="pct"/>
            <w:tcBorders>
              <w:bottom w:val="single" w:sz="4" w:space="0" w:color="7A74D3"/>
            </w:tcBorders>
            <w:vAlign w:val="center"/>
            <w:hideMark/>
          </w:tcPr>
          <w:p w14:paraId="76505A73" w14:textId="77777777" w:rsidR="002C68A2" w:rsidRPr="002C68A2" w:rsidRDefault="002C68A2" w:rsidP="002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DE</w:t>
            </w:r>
          </w:p>
        </w:tc>
        <w:tc>
          <w:tcPr>
            <w:tcW w:w="507" w:type="pct"/>
            <w:tcBorders>
              <w:bottom w:val="single" w:sz="4" w:space="0" w:color="7A74D3"/>
            </w:tcBorders>
            <w:vAlign w:val="center"/>
            <w:hideMark/>
          </w:tcPr>
          <w:p w14:paraId="03AAE4FE" w14:textId="77777777" w:rsidR="002C68A2" w:rsidRPr="002C68A2" w:rsidRDefault="002C68A2" w:rsidP="002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F</w:t>
            </w:r>
          </w:p>
        </w:tc>
        <w:tc>
          <w:tcPr>
            <w:tcW w:w="357" w:type="pct"/>
            <w:tcBorders>
              <w:bottom w:val="single" w:sz="4" w:space="0" w:color="7A74D3"/>
            </w:tcBorders>
            <w:vAlign w:val="center"/>
            <w:hideMark/>
          </w:tcPr>
          <w:p w14:paraId="4E1F9773" w14:textId="77777777" w:rsidR="002C68A2" w:rsidRPr="002C68A2" w:rsidRDefault="002C68A2" w:rsidP="002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proofErr w:type="spellStart"/>
            <w:r w:rsidRPr="002C68A2">
              <w:rPr>
                <w:rFonts w:ascii="Times New Roman" w:hAnsi="Times New Roman"/>
                <w:b/>
                <w:color w:val="auto"/>
                <w:sz w:val="14"/>
                <w:szCs w:val="14"/>
                <w:lang w:val="es-VE"/>
              </w:rPr>
              <w:t>gl</w:t>
            </w:r>
            <w:proofErr w:type="spellEnd"/>
          </w:p>
        </w:tc>
        <w:tc>
          <w:tcPr>
            <w:tcW w:w="744" w:type="pct"/>
            <w:tcBorders>
              <w:bottom w:val="single" w:sz="4" w:space="0" w:color="7A74D3"/>
            </w:tcBorders>
            <w:vAlign w:val="center"/>
            <w:hideMark/>
          </w:tcPr>
          <w:p w14:paraId="2D01F2F1" w14:textId="77777777" w:rsidR="002C68A2" w:rsidRPr="002C68A2" w:rsidRDefault="002C68A2" w:rsidP="002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p</w:t>
            </w:r>
          </w:p>
        </w:tc>
      </w:tr>
      <w:tr w:rsidR="002C68A2" w:rsidRPr="002C68A2" w14:paraId="21D9446F" w14:textId="77777777" w:rsidTr="002C68A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759" w:type="pct"/>
            <w:tcBorders>
              <w:top w:val="single" w:sz="4" w:space="0" w:color="7A74D3"/>
            </w:tcBorders>
            <w:shd w:val="clear" w:color="auto" w:fill="auto"/>
            <w:vAlign w:val="center"/>
            <w:hideMark/>
          </w:tcPr>
          <w:p w14:paraId="1167F18B" w14:textId="77777777" w:rsidR="002C68A2" w:rsidRPr="002C68A2" w:rsidRDefault="002C68A2" w:rsidP="002C68A2">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Secundaria</w:t>
            </w:r>
          </w:p>
        </w:tc>
        <w:tc>
          <w:tcPr>
            <w:tcW w:w="468" w:type="pct"/>
            <w:tcBorders>
              <w:top w:val="single" w:sz="4" w:space="0" w:color="7A74D3"/>
            </w:tcBorders>
            <w:shd w:val="clear" w:color="auto" w:fill="auto"/>
            <w:vAlign w:val="center"/>
            <w:hideMark/>
          </w:tcPr>
          <w:p w14:paraId="5BAA14F8"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32</w:t>
            </w:r>
          </w:p>
        </w:tc>
        <w:tc>
          <w:tcPr>
            <w:tcW w:w="657" w:type="pct"/>
            <w:tcBorders>
              <w:top w:val="single" w:sz="4" w:space="0" w:color="7A74D3"/>
            </w:tcBorders>
            <w:shd w:val="clear" w:color="auto" w:fill="auto"/>
            <w:vAlign w:val="center"/>
            <w:hideMark/>
          </w:tcPr>
          <w:p w14:paraId="26F36621"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3.41</w:t>
            </w:r>
          </w:p>
        </w:tc>
        <w:tc>
          <w:tcPr>
            <w:tcW w:w="507" w:type="pct"/>
            <w:tcBorders>
              <w:top w:val="single" w:sz="4" w:space="0" w:color="7A74D3"/>
            </w:tcBorders>
            <w:shd w:val="clear" w:color="auto" w:fill="auto"/>
            <w:vAlign w:val="center"/>
            <w:hideMark/>
          </w:tcPr>
          <w:p w14:paraId="62A1D960"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0.89</w:t>
            </w:r>
          </w:p>
        </w:tc>
        <w:tc>
          <w:tcPr>
            <w:tcW w:w="507" w:type="pct"/>
            <w:tcBorders>
              <w:top w:val="single" w:sz="4" w:space="0" w:color="7A74D3"/>
            </w:tcBorders>
            <w:shd w:val="clear" w:color="auto" w:fill="auto"/>
            <w:vAlign w:val="center"/>
            <w:hideMark/>
          </w:tcPr>
          <w:p w14:paraId="761D2C76"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4.32</w:t>
            </w:r>
          </w:p>
        </w:tc>
        <w:tc>
          <w:tcPr>
            <w:tcW w:w="357" w:type="pct"/>
            <w:tcBorders>
              <w:top w:val="single" w:sz="4" w:space="0" w:color="7A74D3"/>
            </w:tcBorders>
            <w:shd w:val="clear" w:color="auto" w:fill="auto"/>
            <w:vAlign w:val="center"/>
            <w:hideMark/>
          </w:tcPr>
          <w:p w14:paraId="583F9CFB"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4</w:t>
            </w:r>
          </w:p>
        </w:tc>
        <w:tc>
          <w:tcPr>
            <w:tcW w:w="744" w:type="pct"/>
            <w:tcBorders>
              <w:top w:val="single" w:sz="4" w:space="0" w:color="7A74D3"/>
            </w:tcBorders>
            <w:shd w:val="clear" w:color="auto" w:fill="auto"/>
            <w:vAlign w:val="center"/>
            <w:hideMark/>
          </w:tcPr>
          <w:p w14:paraId="1B763B9A"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0.003**</w:t>
            </w:r>
          </w:p>
        </w:tc>
      </w:tr>
      <w:tr w:rsidR="002C68A2" w:rsidRPr="002C68A2" w14:paraId="48F8FA8A" w14:textId="77777777" w:rsidTr="002C68A2">
        <w:trPr>
          <w:trHeight w:val="57"/>
        </w:trPr>
        <w:tc>
          <w:tcPr>
            <w:cnfStyle w:val="001000000000" w:firstRow="0" w:lastRow="0" w:firstColumn="1" w:lastColumn="0" w:oddVBand="0" w:evenVBand="0" w:oddHBand="0" w:evenHBand="0" w:firstRowFirstColumn="0" w:firstRowLastColumn="0" w:lastRowFirstColumn="0" w:lastRowLastColumn="0"/>
            <w:tcW w:w="1759" w:type="pct"/>
            <w:vAlign w:val="center"/>
            <w:hideMark/>
          </w:tcPr>
          <w:p w14:paraId="272326B9" w14:textId="77777777" w:rsidR="002C68A2" w:rsidRPr="002C68A2" w:rsidRDefault="002C68A2" w:rsidP="002C68A2">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Técnica/Tecnológica</w:t>
            </w:r>
          </w:p>
        </w:tc>
        <w:tc>
          <w:tcPr>
            <w:tcW w:w="468" w:type="pct"/>
            <w:vAlign w:val="center"/>
            <w:hideMark/>
          </w:tcPr>
          <w:p w14:paraId="0A915D3A"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18</w:t>
            </w:r>
          </w:p>
        </w:tc>
        <w:tc>
          <w:tcPr>
            <w:tcW w:w="657" w:type="pct"/>
            <w:vAlign w:val="center"/>
            <w:hideMark/>
          </w:tcPr>
          <w:p w14:paraId="05B241A1"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3.28</w:t>
            </w:r>
          </w:p>
        </w:tc>
        <w:tc>
          <w:tcPr>
            <w:tcW w:w="507" w:type="pct"/>
            <w:vAlign w:val="center"/>
            <w:hideMark/>
          </w:tcPr>
          <w:p w14:paraId="228C82E0"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0.94</w:t>
            </w:r>
          </w:p>
        </w:tc>
        <w:tc>
          <w:tcPr>
            <w:tcW w:w="507" w:type="pct"/>
            <w:vAlign w:val="center"/>
            <w:hideMark/>
          </w:tcPr>
          <w:p w14:paraId="0385867F"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357" w:type="pct"/>
            <w:vAlign w:val="center"/>
            <w:hideMark/>
          </w:tcPr>
          <w:p w14:paraId="348575AD"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744" w:type="pct"/>
            <w:vAlign w:val="center"/>
            <w:hideMark/>
          </w:tcPr>
          <w:p w14:paraId="7F0048E2"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r>
      <w:tr w:rsidR="002C68A2" w:rsidRPr="002C68A2" w14:paraId="57767548" w14:textId="77777777" w:rsidTr="002C68A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759" w:type="pct"/>
            <w:shd w:val="clear" w:color="auto" w:fill="auto"/>
            <w:vAlign w:val="center"/>
            <w:hideMark/>
          </w:tcPr>
          <w:p w14:paraId="12B06477" w14:textId="77777777" w:rsidR="002C68A2" w:rsidRPr="002C68A2" w:rsidRDefault="002C68A2" w:rsidP="002C68A2">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Universitaria</w:t>
            </w:r>
          </w:p>
        </w:tc>
        <w:tc>
          <w:tcPr>
            <w:tcW w:w="468" w:type="pct"/>
            <w:shd w:val="clear" w:color="auto" w:fill="auto"/>
            <w:vAlign w:val="center"/>
            <w:hideMark/>
          </w:tcPr>
          <w:p w14:paraId="140AE507"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56</w:t>
            </w:r>
          </w:p>
        </w:tc>
        <w:tc>
          <w:tcPr>
            <w:tcW w:w="657" w:type="pct"/>
            <w:shd w:val="clear" w:color="auto" w:fill="auto"/>
            <w:vAlign w:val="center"/>
            <w:hideMark/>
          </w:tcPr>
          <w:p w14:paraId="0100EF13"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3.02</w:t>
            </w:r>
          </w:p>
        </w:tc>
        <w:tc>
          <w:tcPr>
            <w:tcW w:w="507" w:type="pct"/>
            <w:shd w:val="clear" w:color="auto" w:fill="auto"/>
            <w:vAlign w:val="center"/>
            <w:hideMark/>
          </w:tcPr>
          <w:p w14:paraId="1BE061DA"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0.87</w:t>
            </w:r>
          </w:p>
        </w:tc>
        <w:tc>
          <w:tcPr>
            <w:tcW w:w="507" w:type="pct"/>
            <w:shd w:val="clear" w:color="auto" w:fill="auto"/>
            <w:vAlign w:val="center"/>
            <w:hideMark/>
          </w:tcPr>
          <w:p w14:paraId="0A16B9A6"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p>
        </w:tc>
        <w:tc>
          <w:tcPr>
            <w:tcW w:w="357" w:type="pct"/>
            <w:shd w:val="clear" w:color="auto" w:fill="auto"/>
            <w:vAlign w:val="center"/>
            <w:hideMark/>
          </w:tcPr>
          <w:p w14:paraId="24DCBEEE"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p>
        </w:tc>
        <w:tc>
          <w:tcPr>
            <w:tcW w:w="744" w:type="pct"/>
            <w:shd w:val="clear" w:color="auto" w:fill="auto"/>
            <w:vAlign w:val="center"/>
            <w:hideMark/>
          </w:tcPr>
          <w:p w14:paraId="43957356"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p>
        </w:tc>
      </w:tr>
      <w:tr w:rsidR="002C68A2" w:rsidRPr="002C68A2" w14:paraId="7C85B100" w14:textId="77777777" w:rsidTr="002C68A2">
        <w:trPr>
          <w:trHeight w:val="57"/>
        </w:trPr>
        <w:tc>
          <w:tcPr>
            <w:cnfStyle w:val="001000000000" w:firstRow="0" w:lastRow="0" w:firstColumn="1" w:lastColumn="0" w:oddVBand="0" w:evenVBand="0" w:oddHBand="0" w:evenHBand="0" w:firstRowFirstColumn="0" w:firstRowLastColumn="0" w:lastRowFirstColumn="0" w:lastRowLastColumn="0"/>
            <w:tcW w:w="1759" w:type="pct"/>
            <w:vAlign w:val="center"/>
            <w:hideMark/>
          </w:tcPr>
          <w:p w14:paraId="767E34CD" w14:textId="77777777" w:rsidR="002C68A2" w:rsidRPr="002C68A2" w:rsidRDefault="002C68A2" w:rsidP="002C68A2">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Posgrado</w:t>
            </w:r>
          </w:p>
        </w:tc>
        <w:tc>
          <w:tcPr>
            <w:tcW w:w="468" w:type="pct"/>
            <w:vAlign w:val="center"/>
            <w:hideMark/>
          </w:tcPr>
          <w:p w14:paraId="62BCA105"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17</w:t>
            </w:r>
          </w:p>
        </w:tc>
        <w:tc>
          <w:tcPr>
            <w:tcW w:w="657" w:type="pct"/>
            <w:vAlign w:val="center"/>
            <w:hideMark/>
          </w:tcPr>
          <w:p w14:paraId="797A2317"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2.82</w:t>
            </w:r>
          </w:p>
        </w:tc>
        <w:tc>
          <w:tcPr>
            <w:tcW w:w="507" w:type="pct"/>
            <w:vAlign w:val="center"/>
            <w:hideMark/>
          </w:tcPr>
          <w:p w14:paraId="5DA1273C"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0.91</w:t>
            </w:r>
          </w:p>
        </w:tc>
        <w:tc>
          <w:tcPr>
            <w:tcW w:w="507" w:type="pct"/>
            <w:vAlign w:val="center"/>
            <w:hideMark/>
          </w:tcPr>
          <w:p w14:paraId="0A6B08A2"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357" w:type="pct"/>
            <w:vAlign w:val="center"/>
            <w:hideMark/>
          </w:tcPr>
          <w:p w14:paraId="4736EE8A"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744" w:type="pct"/>
            <w:vAlign w:val="center"/>
            <w:hideMark/>
          </w:tcPr>
          <w:p w14:paraId="216A0D1C" w14:textId="77777777" w:rsidR="002C68A2" w:rsidRPr="002C68A2" w:rsidRDefault="002C68A2" w:rsidP="002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r>
      <w:tr w:rsidR="002C68A2" w:rsidRPr="002C68A2" w14:paraId="09A24799" w14:textId="77777777" w:rsidTr="002C68A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759" w:type="pct"/>
            <w:shd w:val="clear" w:color="auto" w:fill="auto"/>
            <w:vAlign w:val="center"/>
            <w:hideMark/>
          </w:tcPr>
          <w:p w14:paraId="2FE4584B" w14:textId="77777777" w:rsidR="002C68A2" w:rsidRPr="002C68A2" w:rsidRDefault="002C68A2" w:rsidP="002C68A2">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Total</w:t>
            </w:r>
          </w:p>
        </w:tc>
        <w:tc>
          <w:tcPr>
            <w:tcW w:w="468" w:type="pct"/>
            <w:shd w:val="clear" w:color="auto" w:fill="auto"/>
            <w:vAlign w:val="center"/>
            <w:hideMark/>
          </w:tcPr>
          <w:p w14:paraId="661C027F"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123</w:t>
            </w:r>
          </w:p>
        </w:tc>
        <w:tc>
          <w:tcPr>
            <w:tcW w:w="657" w:type="pct"/>
            <w:shd w:val="clear" w:color="auto" w:fill="auto"/>
            <w:vAlign w:val="center"/>
            <w:hideMark/>
          </w:tcPr>
          <w:p w14:paraId="5B98A664"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3.14</w:t>
            </w:r>
          </w:p>
        </w:tc>
        <w:tc>
          <w:tcPr>
            <w:tcW w:w="507" w:type="pct"/>
            <w:shd w:val="clear" w:color="auto" w:fill="auto"/>
            <w:vAlign w:val="center"/>
            <w:hideMark/>
          </w:tcPr>
          <w:p w14:paraId="0A342585"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0.90</w:t>
            </w:r>
          </w:p>
        </w:tc>
        <w:tc>
          <w:tcPr>
            <w:tcW w:w="507" w:type="pct"/>
            <w:shd w:val="clear" w:color="auto" w:fill="auto"/>
            <w:vAlign w:val="center"/>
            <w:hideMark/>
          </w:tcPr>
          <w:p w14:paraId="0D9014F8"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p>
        </w:tc>
        <w:tc>
          <w:tcPr>
            <w:tcW w:w="357" w:type="pct"/>
            <w:shd w:val="clear" w:color="auto" w:fill="auto"/>
            <w:vAlign w:val="center"/>
            <w:hideMark/>
          </w:tcPr>
          <w:p w14:paraId="6B8123AA"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p>
        </w:tc>
        <w:tc>
          <w:tcPr>
            <w:tcW w:w="744" w:type="pct"/>
            <w:shd w:val="clear" w:color="auto" w:fill="auto"/>
            <w:vAlign w:val="center"/>
            <w:hideMark/>
          </w:tcPr>
          <w:p w14:paraId="54422C17" w14:textId="77777777" w:rsidR="002C68A2" w:rsidRPr="002C68A2" w:rsidRDefault="002C68A2" w:rsidP="002C68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p>
        </w:tc>
      </w:tr>
    </w:tbl>
    <w:p w14:paraId="2FFAA258" w14:textId="77777777" w:rsidR="002C68A2" w:rsidRDefault="002C68A2" w:rsidP="002C68A2">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31A178DF" w14:textId="77777777" w:rsidR="002C68A2" w:rsidRPr="002C68A2" w:rsidRDefault="002C68A2" w:rsidP="00BB56A6">
      <w:pPr>
        <w:spacing w:before="240" w:after="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 xml:space="preserve">El análisis de varianza (ANOVA) reveló que el nivel educativo constituye un factor predictor significativo (F = 4.32, p = 0.003) de la evaluación ciudadana sobre la efectividad de las redes sociales para rendición de cuentas. Los participantes con estudios de posgrado asignaron calificaciones promedio de 2.8/5, significativamente inferiores a las de ciudadanos con educación secundaria (3.4/5). Estos hallazgos corroboran las proposiciones de </w:t>
      </w:r>
      <w:proofErr w:type="spellStart"/>
      <w:r w:rsidRPr="002C68A2">
        <w:rPr>
          <w:rFonts w:ascii="Times New Roman" w:hAnsi="Times New Roman"/>
          <w:b w:val="0"/>
          <w:bCs/>
          <w:color w:val="auto"/>
          <w:sz w:val="24"/>
          <w:szCs w:val="24"/>
          <w:lang w:val="es-VE"/>
        </w:rPr>
        <w:t>Pomaquero</w:t>
      </w:r>
      <w:proofErr w:type="spellEnd"/>
      <w:r w:rsidRPr="002C68A2">
        <w:rPr>
          <w:rFonts w:ascii="Times New Roman" w:hAnsi="Times New Roman"/>
          <w:b w:val="0"/>
          <w:bCs/>
          <w:color w:val="auto"/>
          <w:sz w:val="24"/>
          <w:szCs w:val="24"/>
          <w:lang w:val="es-VE"/>
        </w:rPr>
        <w:t xml:space="preserve"> et al. (2023) respecto a que mayor capital educativo se correlaciona con mayor capacidad crítica para evaluar la calidad y profundidad de la información pública divulgada.</w:t>
      </w:r>
    </w:p>
    <w:p w14:paraId="1AA6D702" w14:textId="77777777" w:rsidR="002C68A2" w:rsidRPr="002C68A2" w:rsidRDefault="002C68A2"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Impacto de la Frecuencia de Uso de Redes Sociales</w:t>
      </w:r>
    </w:p>
    <w:p w14:paraId="0D9332F5" w14:textId="5994990A" w:rsidR="002C68A2" w:rsidRPr="002C68A2" w:rsidRDefault="002C68A2" w:rsidP="002C68A2">
      <w:pPr>
        <w:jc w:val="both"/>
        <w:rPr>
          <w:rFonts w:ascii="Times New Roman" w:hAnsi="Times New Roman"/>
          <w:bCs/>
          <w:i/>
          <w:iCs/>
          <w:color w:val="auto"/>
          <w:sz w:val="24"/>
          <w:szCs w:val="24"/>
          <w:lang w:val="es-VE"/>
        </w:rPr>
      </w:pPr>
      <w:r w:rsidRPr="002C68A2">
        <w:rPr>
          <w:rFonts w:ascii="Times New Roman" w:hAnsi="Times New Roman"/>
          <w:bCs/>
          <w:i/>
          <w:iCs/>
          <w:color w:val="auto"/>
          <w:sz w:val="24"/>
          <w:szCs w:val="24"/>
          <w:lang w:val="es-VE"/>
        </w:rPr>
        <w:t xml:space="preserve">Tabla </w:t>
      </w:r>
      <w:r w:rsidR="00BB56A6">
        <w:rPr>
          <w:rFonts w:ascii="Times New Roman" w:hAnsi="Times New Roman"/>
          <w:bCs/>
          <w:i/>
          <w:iCs/>
          <w:color w:val="auto"/>
          <w:sz w:val="24"/>
          <w:szCs w:val="24"/>
          <w:lang w:val="es-VE"/>
        </w:rPr>
        <w:t>27</w:t>
      </w:r>
      <w:r w:rsidRPr="002C68A2">
        <w:rPr>
          <w:rFonts w:ascii="Times New Roman" w:hAnsi="Times New Roman"/>
          <w:bCs/>
          <w:i/>
          <w:iCs/>
          <w:color w:val="auto"/>
          <w:sz w:val="24"/>
          <w:szCs w:val="24"/>
          <w:lang w:val="es-VE"/>
        </w:rPr>
        <w:t xml:space="preserve">. </w:t>
      </w:r>
      <w:r w:rsidR="00BB56A6" w:rsidRPr="002C68A2">
        <w:rPr>
          <w:rFonts w:ascii="Times New Roman" w:hAnsi="Times New Roman"/>
          <w:b w:val="0"/>
          <w:i/>
          <w:iCs/>
          <w:color w:val="auto"/>
          <w:sz w:val="24"/>
          <w:szCs w:val="24"/>
          <w:lang w:val="es-VE"/>
        </w:rPr>
        <w:t>Prueba t de percepción de claridad por frecuencia de uso</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336"/>
        <w:gridCol w:w="376"/>
        <w:gridCol w:w="652"/>
        <w:gridCol w:w="496"/>
        <w:gridCol w:w="496"/>
        <w:gridCol w:w="456"/>
        <w:gridCol w:w="736"/>
      </w:tblGrid>
      <w:tr w:rsidR="00BB56A6" w:rsidRPr="002C68A2" w14:paraId="7AD2DF80" w14:textId="77777777" w:rsidTr="00BB5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vAlign w:val="center"/>
            <w:hideMark/>
          </w:tcPr>
          <w:p w14:paraId="6316A290" w14:textId="77777777" w:rsidR="002C68A2" w:rsidRPr="002C68A2" w:rsidRDefault="002C68A2" w:rsidP="00BB56A6">
            <w:pPr>
              <w:jc w:val="center"/>
              <w:rPr>
                <w:rFonts w:ascii="Times New Roman" w:hAnsi="Times New Roman"/>
                <w:b/>
                <w:color w:val="auto"/>
                <w:sz w:val="16"/>
                <w:szCs w:val="16"/>
                <w:lang w:val="es-VE"/>
              </w:rPr>
            </w:pPr>
            <w:r w:rsidRPr="002C68A2">
              <w:rPr>
                <w:rFonts w:ascii="Times New Roman" w:hAnsi="Times New Roman"/>
                <w:b/>
                <w:color w:val="auto"/>
                <w:sz w:val="16"/>
                <w:szCs w:val="16"/>
                <w:lang w:val="es-VE"/>
              </w:rPr>
              <w:t>Grupo</w:t>
            </w:r>
          </w:p>
        </w:tc>
        <w:tc>
          <w:tcPr>
            <w:tcW w:w="412" w:type="pct"/>
            <w:vAlign w:val="center"/>
            <w:hideMark/>
          </w:tcPr>
          <w:p w14:paraId="76676C0A"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n</w:t>
            </w:r>
          </w:p>
        </w:tc>
        <w:tc>
          <w:tcPr>
            <w:tcW w:w="715" w:type="pct"/>
            <w:vAlign w:val="center"/>
            <w:hideMark/>
          </w:tcPr>
          <w:p w14:paraId="78A8B3E4"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Media</w:t>
            </w:r>
          </w:p>
        </w:tc>
        <w:tc>
          <w:tcPr>
            <w:tcW w:w="544" w:type="pct"/>
            <w:vAlign w:val="center"/>
            <w:hideMark/>
          </w:tcPr>
          <w:p w14:paraId="7B0A2032"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DE</w:t>
            </w:r>
          </w:p>
        </w:tc>
        <w:tc>
          <w:tcPr>
            <w:tcW w:w="544" w:type="pct"/>
            <w:vAlign w:val="center"/>
            <w:hideMark/>
          </w:tcPr>
          <w:p w14:paraId="4E820D6F"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t</w:t>
            </w:r>
          </w:p>
        </w:tc>
        <w:tc>
          <w:tcPr>
            <w:tcW w:w="500" w:type="pct"/>
            <w:vAlign w:val="center"/>
            <w:hideMark/>
          </w:tcPr>
          <w:p w14:paraId="6E4A2B1F"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proofErr w:type="spellStart"/>
            <w:r w:rsidRPr="002C68A2">
              <w:rPr>
                <w:rFonts w:ascii="Times New Roman" w:hAnsi="Times New Roman"/>
                <w:b/>
                <w:color w:val="auto"/>
                <w:sz w:val="16"/>
                <w:szCs w:val="16"/>
                <w:lang w:val="es-VE"/>
              </w:rPr>
              <w:t>gl</w:t>
            </w:r>
            <w:proofErr w:type="spellEnd"/>
          </w:p>
        </w:tc>
        <w:tc>
          <w:tcPr>
            <w:tcW w:w="807" w:type="pct"/>
            <w:vAlign w:val="center"/>
            <w:hideMark/>
          </w:tcPr>
          <w:p w14:paraId="2E652F43"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p</w:t>
            </w:r>
          </w:p>
        </w:tc>
      </w:tr>
      <w:tr w:rsidR="00BB56A6" w:rsidRPr="002C68A2" w14:paraId="11C2E08D" w14:textId="77777777" w:rsidTr="00BB5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shd w:val="clear" w:color="auto" w:fill="auto"/>
            <w:vAlign w:val="center"/>
            <w:hideMark/>
          </w:tcPr>
          <w:p w14:paraId="06D51A41"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Usuarios Frecuentes</w:t>
            </w:r>
          </w:p>
        </w:tc>
        <w:tc>
          <w:tcPr>
            <w:tcW w:w="412" w:type="pct"/>
            <w:shd w:val="clear" w:color="auto" w:fill="auto"/>
            <w:vAlign w:val="center"/>
            <w:hideMark/>
          </w:tcPr>
          <w:p w14:paraId="385CE0B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96</w:t>
            </w:r>
          </w:p>
        </w:tc>
        <w:tc>
          <w:tcPr>
            <w:tcW w:w="715" w:type="pct"/>
            <w:shd w:val="clear" w:color="auto" w:fill="auto"/>
            <w:vAlign w:val="center"/>
            <w:hideMark/>
          </w:tcPr>
          <w:p w14:paraId="5E24BF2A"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3.45</w:t>
            </w:r>
          </w:p>
        </w:tc>
        <w:tc>
          <w:tcPr>
            <w:tcW w:w="544" w:type="pct"/>
            <w:shd w:val="clear" w:color="auto" w:fill="auto"/>
            <w:vAlign w:val="center"/>
            <w:hideMark/>
          </w:tcPr>
          <w:p w14:paraId="42C6986E"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0.78</w:t>
            </w:r>
          </w:p>
        </w:tc>
        <w:tc>
          <w:tcPr>
            <w:tcW w:w="544" w:type="pct"/>
            <w:shd w:val="clear" w:color="auto" w:fill="auto"/>
            <w:vAlign w:val="center"/>
            <w:hideMark/>
          </w:tcPr>
          <w:p w14:paraId="57D29C8F"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2.89</w:t>
            </w:r>
          </w:p>
        </w:tc>
        <w:tc>
          <w:tcPr>
            <w:tcW w:w="500" w:type="pct"/>
            <w:shd w:val="clear" w:color="auto" w:fill="auto"/>
            <w:vAlign w:val="center"/>
            <w:hideMark/>
          </w:tcPr>
          <w:p w14:paraId="45CD09AB"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122</w:t>
            </w:r>
          </w:p>
        </w:tc>
        <w:tc>
          <w:tcPr>
            <w:tcW w:w="807" w:type="pct"/>
            <w:shd w:val="clear" w:color="auto" w:fill="auto"/>
            <w:vAlign w:val="center"/>
            <w:hideMark/>
          </w:tcPr>
          <w:p w14:paraId="65F8B84A"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0.005**</w:t>
            </w:r>
          </w:p>
        </w:tc>
      </w:tr>
      <w:tr w:rsidR="00BB56A6" w:rsidRPr="002C68A2" w14:paraId="34A4A6C2" w14:textId="77777777" w:rsidTr="00BB56A6">
        <w:tc>
          <w:tcPr>
            <w:cnfStyle w:val="001000000000" w:firstRow="0" w:lastRow="0" w:firstColumn="1" w:lastColumn="0" w:oddVBand="0" w:evenVBand="0" w:oddHBand="0" w:evenHBand="0" w:firstRowFirstColumn="0" w:firstRowLastColumn="0" w:lastRowFirstColumn="0" w:lastRowLastColumn="0"/>
            <w:tcW w:w="1477" w:type="pct"/>
            <w:vAlign w:val="center"/>
            <w:hideMark/>
          </w:tcPr>
          <w:p w14:paraId="7C2D49C0"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Usuarios Ocasionales</w:t>
            </w:r>
          </w:p>
        </w:tc>
        <w:tc>
          <w:tcPr>
            <w:tcW w:w="412" w:type="pct"/>
            <w:vAlign w:val="center"/>
            <w:hideMark/>
          </w:tcPr>
          <w:p w14:paraId="7073445B"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28</w:t>
            </w:r>
          </w:p>
        </w:tc>
        <w:tc>
          <w:tcPr>
            <w:tcW w:w="715" w:type="pct"/>
            <w:vAlign w:val="center"/>
            <w:hideMark/>
          </w:tcPr>
          <w:p w14:paraId="11124FC5"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2.89</w:t>
            </w:r>
          </w:p>
        </w:tc>
        <w:tc>
          <w:tcPr>
            <w:tcW w:w="544" w:type="pct"/>
            <w:vAlign w:val="center"/>
            <w:hideMark/>
          </w:tcPr>
          <w:p w14:paraId="068B0406"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0.85</w:t>
            </w:r>
          </w:p>
        </w:tc>
        <w:tc>
          <w:tcPr>
            <w:tcW w:w="544" w:type="pct"/>
            <w:vAlign w:val="center"/>
            <w:hideMark/>
          </w:tcPr>
          <w:p w14:paraId="1E260A49"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500" w:type="pct"/>
            <w:vAlign w:val="center"/>
            <w:hideMark/>
          </w:tcPr>
          <w:p w14:paraId="34655D86"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807" w:type="pct"/>
            <w:vAlign w:val="center"/>
            <w:hideMark/>
          </w:tcPr>
          <w:p w14:paraId="2FC1B0B4"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r>
    </w:tbl>
    <w:p w14:paraId="52456002"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2B9E3140" w14:textId="77777777" w:rsidR="002C68A2" w:rsidRPr="002C68A2" w:rsidRDefault="002C68A2" w:rsidP="00BB56A6">
      <w:pPr>
        <w:spacing w:before="240" w:after="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 xml:space="preserve">La prueba t de Student para muestras independientes demostró diferencias significativas (t = 2.89, p = 0.005) entre usuarios </w:t>
      </w:r>
      <w:r w:rsidRPr="002C68A2">
        <w:rPr>
          <w:rFonts w:ascii="Times New Roman" w:hAnsi="Times New Roman"/>
          <w:b w:val="0"/>
          <w:bCs/>
          <w:color w:val="auto"/>
          <w:sz w:val="24"/>
          <w:szCs w:val="24"/>
          <w:lang w:val="es-VE"/>
        </w:rPr>
        <w:t>frecuentes (varias veces al día) y ocasionales (una vez al día o menos) en su percepción de claridad informativa. Los usuarios frecuentes mostraron mayor satisfacción (68.8% consideró la información "clara en parte" o "completamente clara") comparado a usuarios ocasionales (52.9%). Este patrón confirma lo observado por Cuenca et al. (2025) respecto a que la familiaridad con entornos digitales media positivamente en la apreciación de contenidos institucionales.</w:t>
      </w:r>
    </w:p>
    <w:p w14:paraId="6ED436BE" w14:textId="77777777" w:rsidR="002C68A2" w:rsidRPr="002C68A2" w:rsidRDefault="002C68A2"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Diferencias por Sexo en la Interacción Digital</w:t>
      </w:r>
    </w:p>
    <w:p w14:paraId="5E4516B3" w14:textId="0980B490" w:rsidR="002C68A2" w:rsidRPr="002C68A2" w:rsidRDefault="002C68A2" w:rsidP="002C68A2">
      <w:pPr>
        <w:jc w:val="both"/>
        <w:rPr>
          <w:rFonts w:ascii="Times New Roman" w:hAnsi="Times New Roman"/>
          <w:b w:val="0"/>
          <w:i/>
          <w:iCs/>
          <w:color w:val="auto"/>
          <w:sz w:val="24"/>
          <w:szCs w:val="24"/>
          <w:lang w:val="es-VE"/>
        </w:rPr>
      </w:pPr>
      <w:r w:rsidRPr="002C68A2">
        <w:rPr>
          <w:rFonts w:ascii="Times New Roman" w:hAnsi="Times New Roman"/>
          <w:bCs/>
          <w:i/>
          <w:iCs/>
          <w:color w:val="auto"/>
          <w:sz w:val="24"/>
          <w:szCs w:val="24"/>
          <w:lang w:val="es-VE"/>
        </w:rPr>
        <w:t xml:space="preserve">Tabla </w:t>
      </w:r>
      <w:r w:rsidR="00BB56A6">
        <w:rPr>
          <w:rFonts w:ascii="Times New Roman" w:hAnsi="Times New Roman"/>
          <w:bCs/>
          <w:i/>
          <w:iCs/>
          <w:color w:val="auto"/>
          <w:sz w:val="24"/>
          <w:szCs w:val="24"/>
          <w:lang w:val="es-VE"/>
        </w:rPr>
        <w:t>28</w:t>
      </w:r>
      <w:r w:rsidRPr="002C68A2">
        <w:rPr>
          <w:rFonts w:ascii="Times New Roman" w:hAnsi="Times New Roman"/>
          <w:bCs/>
          <w:i/>
          <w:iCs/>
          <w:color w:val="auto"/>
          <w:sz w:val="24"/>
          <w:szCs w:val="24"/>
          <w:lang w:val="es-VE"/>
        </w:rPr>
        <w:t xml:space="preserve">. </w:t>
      </w:r>
      <w:r w:rsidR="00BB56A6" w:rsidRPr="00BB56A6">
        <w:rPr>
          <w:rFonts w:ascii="Times New Roman" w:hAnsi="Times New Roman"/>
          <w:b w:val="0"/>
          <w:i/>
          <w:iCs/>
          <w:color w:val="auto"/>
          <w:sz w:val="24"/>
          <w:szCs w:val="24"/>
          <w:lang w:val="es-VE"/>
        </w:rPr>
        <w:t>Prueba chi-cuadrado de interacción por sexo</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808"/>
        <w:gridCol w:w="1150"/>
        <w:gridCol w:w="1208"/>
        <w:gridCol w:w="461"/>
        <w:gridCol w:w="325"/>
        <w:gridCol w:w="596"/>
      </w:tblGrid>
      <w:tr w:rsidR="00BB56A6" w:rsidRPr="00BB56A6" w14:paraId="415840B4" w14:textId="77777777" w:rsidTr="00BB56A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88" w:type="pct"/>
            <w:tcBorders>
              <w:bottom w:val="none" w:sz="0" w:space="0" w:color="auto"/>
            </w:tcBorders>
            <w:vAlign w:val="center"/>
            <w:hideMark/>
          </w:tcPr>
          <w:p w14:paraId="1B84BEA6" w14:textId="77777777" w:rsidR="002C68A2" w:rsidRPr="002C68A2" w:rsidRDefault="002C68A2" w:rsidP="00BB56A6">
            <w:pPr>
              <w:jc w:val="center"/>
              <w:rPr>
                <w:rFonts w:ascii="Times New Roman" w:hAnsi="Times New Roman"/>
                <w:b/>
                <w:color w:val="auto"/>
                <w:sz w:val="14"/>
                <w:szCs w:val="14"/>
                <w:lang w:val="es-VE"/>
              </w:rPr>
            </w:pPr>
            <w:r w:rsidRPr="002C68A2">
              <w:rPr>
                <w:rFonts w:ascii="Times New Roman" w:hAnsi="Times New Roman"/>
                <w:b/>
                <w:color w:val="auto"/>
                <w:sz w:val="14"/>
                <w:szCs w:val="14"/>
                <w:lang w:val="es-VE"/>
              </w:rPr>
              <w:t>Sexo</w:t>
            </w:r>
          </w:p>
        </w:tc>
        <w:tc>
          <w:tcPr>
            <w:tcW w:w="1264" w:type="pct"/>
            <w:tcBorders>
              <w:bottom w:val="none" w:sz="0" w:space="0" w:color="auto"/>
            </w:tcBorders>
            <w:vAlign w:val="center"/>
            <w:hideMark/>
          </w:tcPr>
          <w:p w14:paraId="4E92B62D"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Sí ha Interactuado</w:t>
            </w:r>
          </w:p>
        </w:tc>
        <w:tc>
          <w:tcPr>
            <w:tcW w:w="1328" w:type="pct"/>
            <w:tcBorders>
              <w:bottom w:val="none" w:sz="0" w:space="0" w:color="auto"/>
            </w:tcBorders>
            <w:vAlign w:val="center"/>
            <w:hideMark/>
          </w:tcPr>
          <w:p w14:paraId="6D63CE50"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No ha Interactuado</w:t>
            </w:r>
          </w:p>
        </w:tc>
        <w:tc>
          <w:tcPr>
            <w:tcW w:w="507" w:type="pct"/>
            <w:tcBorders>
              <w:bottom w:val="none" w:sz="0" w:space="0" w:color="auto"/>
            </w:tcBorders>
            <w:vAlign w:val="center"/>
            <w:hideMark/>
          </w:tcPr>
          <w:p w14:paraId="28EEB778"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χ²</w:t>
            </w:r>
          </w:p>
        </w:tc>
        <w:tc>
          <w:tcPr>
            <w:tcW w:w="357" w:type="pct"/>
            <w:tcBorders>
              <w:bottom w:val="none" w:sz="0" w:space="0" w:color="auto"/>
            </w:tcBorders>
            <w:vAlign w:val="center"/>
            <w:hideMark/>
          </w:tcPr>
          <w:p w14:paraId="6901395A"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proofErr w:type="spellStart"/>
            <w:r w:rsidRPr="002C68A2">
              <w:rPr>
                <w:rFonts w:ascii="Times New Roman" w:hAnsi="Times New Roman"/>
                <w:b/>
                <w:color w:val="auto"/>
                <w:sz w:val="14"/>
                <w:szCs w:val="14"/>
                <w:lang w:val="es-VE"/>
              </w:rPr>
              <w:t>gl</w:t>
            </w:r>
            <w:proofErr w:type="spellEnd"/>
          </w:p>
        </w:tc>
        <w:tc>
          <w:tcPr>
            <w:tcW w:w="655" w:type="pct"/>
            <w:tcBorders>
              <w:bottom w:val="none" w:sz="0" w:space="0" w:color="auto"/>
            </w:tcBorders>
            <w:vAlign w:val="center"/>
            <w:hideMark/>
          </w:tcPr>
          <w:p w14:paraId="6F022BD3"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p</w:t>
            </w:r>
          </w:p>
        </w:tc>
      </w:tr>
      <w:tr w:rsidR="00BB56A6" w:rsidRPr="00BB56A6" w14:paraId="112C409B" w14:textId="77777777" w:rsidTr="00BB56A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88" w:type="pct"/>
            <w:shd w:val="clear" w:color="auto" w:fill="auto"/>
            <w:vAlign w:val="center"/>
            <w:hideMark/>
          </w:tcPr>
          <w:p w14:paraId="71B70763" w14:textId="77777777" w:rsidR="002C68A2" w:rsidRPr="002C68A2" w:rsidRDefault="002C68A2" w:rsidP="00BB56A6">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Masculino</w:t>
            </w:r>
          </w:p>
        </w:tc>
        <w:tc>
          <w:tcPr>
            <w:tcW w:w="1264" w:type="pct"/>
            <w:shd w:val="clear" w:color="auto" w:fill="auto"/>
            <w:vAlign w:val="center"/>
            <w:hideMark/>
          </w:tcPr>
          <w:p w14:paraId="15A3648B"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40.8%</w:t>
            </w:r>
          </w:p>
        </w:tc>
        <w:tc>
          <w:tcPr>
            <w:tcW w:w="1328" w:type="pct"/>
            <w:shd w:val="clear" w:color="auto" w:fill="auto"/>
            <w:vAlign w:val="center"/>
            <w:hideMark/>
          </w:tcPr>
          <w:p w14:paraId="3854DA79"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59.2%</w:t>
            </w:r>
          </w:p>
        </w:tc>
        <w:tc>
          <w:tcPr>
            <w:tcW w:w="507" w:type="pct"/>
            <w:shd w:val="clear" w:color="auto" w:fill="auto"/>
            <w:vAlign w:val="center"/>
            <w:hideMark/>
          </w:tcPr>
          <w:p w14:paraId="2A4E33B8"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6.45</w:t>
            </w:r>
          </w:p>
        </w:tc>
        <w:tc>
          <w:tcPr>
            <w:tcW w:w="357" w:type="pct"/>
            <w:shd w:val="clear" w:color="auto" w:fill="auto"/>
            <w:vAlign w:val="center"/>
            <w:hideMark/>
          </w:tcPr>
          <w:p w14:paraId="1522D29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1</w:t>
            </w:r>
          </w:p>
        </w:tc>
        <w:tc>
          <w:tcPr>
            <w:tcW w:w="655" w:type="pct"/>
            <w:shd w:val="clear" w:color="auto" w:fill="auto"/>
            <w:vAlign w:val="center"/>
            <w:hideMark/>
          </w:tcPr>
          <w:p w14:paraId="73F4CB68"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0.011*</w:t>
            </w:r>
          </w:p>
        </w:tc>
      </w:tr>
      <w:tr w:rsidR="00BB56A6" w:rsidRPr="00BB56A6" w14:paraId="0539EF27" w14:textId="77777777" w:rsidTr="00BB56A6">
        <w:trPr>
          <w:trHeight w:val="113"/>
        </w:trPr>
        <w:tc>
          <w:tcPr>
            <w:cnfStyle w:val="001000000000" w:firstRow="0" w:lastRow="0" w:firstColumn="1" w:lastColumn="0" w:oddVBand="0" w:evenVBand="0" w:oddHBand="0" w:evenHBand="0" w:firstRowFirstColumn="0" w:firstRowLastColumn="0" w:lastRowFirstColumn="0" w:lastRowLastColumn="0"/>
            <w:tcW w:w="888" w:type="pct"/>
            <w:vAlign w:val="center"/>
            <w:hideMark/>
          </w:tcPr>
          <w:p w14:paraId="69B73C78" w14:textId="77777777" w:rsidR="002C68A2" w:rsidRPr="002C68A2" w:rsidRDefault="002C68A2" w:rsidP="00BB56A6">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Femenino</w:t>
            </w:r>
          </w:p>
        </w:tc>
        <w:tc>
          <w:tcPr>
            <w:tcW w:w="1264" w:type="pct"/>
            <w:vAlign w:val="center"/>
            <w:hideMark/>
          </w:tcPr>
          <w:p w14:paraId="3597B058"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22.0%</w:t>
            </w:r>
          </w:p>
        </w:tc>
        <w:tc>
          <w:tcPr>
            <w:tcW w:w="1328" w:type="pct"/>
            <w:vAlign w:val="center"/>
            <w:hideMark/>
          </w:tcPr>
          <w:p w14:paraId="1754F743"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78.0%</w:t>
            </w:r>
          </w:p>
        </w:tc>
        <w:tc>
          <w:tcPr>
            <w:tcW w:w="507" w:type="pct"/>
            <w:vAlign w:val="center"/>
            <w:hideMark/>
          </w:tcPr>
          <w:p w14:paraId="319E9045"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357" w:type="pct"/>
            <w:vAlign w:val="center"/>
            <w:hideMark/>
          </w:tcPr>
          <w:p w14:paraId="2B11731F"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655" w:type="pct"/>
            <w:vAlign w:val="center"/>
            <w:hideMark/>
          </w:tcPr>
          <w:p w14:paraId="577A2DBF"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r>
    </w:tbl>
    <w:p w14:paraId="6231DE82"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1A985AD3" w14:textId="77777777" w:rsidR="002C68A2" w:rsidRPr="002C68A2" w:rsidRDefault="002C68A2" w:rsidP="00BB56A6">
      <w:pPr>
        <w:spacing w:before="240" w:after="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 xml:space="preserve">El análisis de chi-cuadrado identificó variaciones significativas (χ² = 6.45, p = 0.011) en los patrones de interacción según sexo. El 40.8% de hombres reportó haber interactuado con publicaciones del GAD, frente al 22.0% de mujeres. Esta brecha de participación coincide con lo documentado por Rendón y </w:t>
      </w:r>
      <w:proofErr w:type="spellStart"/>
      <w:r w:rsidRPr="002C68A2">
        <w:rPr>
          <w:rFonts w:ascii="Times New Roman" w:hAnsi="Times New Roman"/>
          <w:b w:val="0"/>
          <w:bCs/>
          <w:color w:val="auto"/>
          <w:sz w:val="24"/>
          <w:szCs w:val="24"/>
          <w:lang w:val="es-VE"/>
        </w:rPr>
        <w:t>Sorhegui</w:t>
      </w:r>
      <w:proofErr w:type="spellEnd"/>
      <w:r w:rsidRPr="002C68A2">
        <w:rPr>
          <w:rFonts w:ascii="Times New Roman" w:hAnsi="Times New Roman"/>
          <w:b w:val="0"/>
          <w:bCs/>
          <w:color w:val="auto"/>
          <w:sz w:val="24"/>
          <w:szCs w:val="24"/>
          <w:lang w:val="es-VE"/>
        </w:rPr>
        <w:t xml:space="preserve"> (2025) sobre las disparidades de género en el </w:t>
      </w:r>
      <w:proofErr w:type="spellStart"/>
      <w:r w:rsidRPr="002C68A2">
        <w:rPr>
          <w:rFonts w:ascii="Times New Roman" w:hAnsi="Times New Roman"/>
          <w:b w:val="0"/>
          <w:bCs/>
          <w:color w:val="auto"/>
          <w:sz w:val="24"/>
          <w:szCs w:val="24"/>
          <w:lang w:val="es-VE"/>
        </w:rPr>
        <w:t>engagement</w:t>
      </w:r>
      <w:proofErr w:type="spellEnd"/>
      <w:r w:rsidRPr="002C68A2">
        <w:rPr>
          <w:rFonts w:ascii="Times New Roman" w:hAnsi="Times New Roman"/>
          <w:b w:val="0"/>
          <w:bCs/>
          <w:color w:val="auto"/>
          <w:sz w:val="24"/>
          <w:szCs w:val="24"/>
          <w:lang w:val="es-VE"/>
        </w:rPr>
        <w:t xml:space="preserve"> con contenidos de gestión pública, posiblemente asociadas a diferencias en percepciones de eficacia política y confianza institucional.</w:t>
      </w:r>
    </w:p>
    <w:p w14:paraId="61E11835" w14:textId="77777777" w:rsidR="002C68A2" w:rsidRPr="002C68A2" w:rsidRDefault="002C68A2"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Efecto del Tipo de Contenido en la Percepción de Transparencia</w:t>
      </w:r>
    </w:p>
    <w:p w14:paraId="136A9501" w14:textId="1A35439C" w:rsidR="002C68A2" w:rsidRPr="002C68A2" w:rsidRDefault="002C68A2" w:rsidP="002C68A2">
      <w:pPr>
        <w:jc w:val="both"/>
        <w:rPr>
          <w:rFonts w:ascii="Times New Roman" w:hAnsi="Times New Roman"/>
          <w:bCs/>
          <w:i/>
          <w:iCs/>
          <w:color w:val="auto"/>
          <w:sz w:val="24"/>
          <w:szCs w:val="24"/>
          <w:lang w:val="es-VE"/>
        </w:rPr>
      </w:pPr>
      <w:r w:rsidRPr="002C68A2">
        <w:rPr>
          <w:rFonts w:ascii="Times New Roman" w:hAnsi="Times New Roman"/>
          <w:bCs/>
          <w:i/>
          <w:iCs/>
          <w:color w:val="auto"/>
          <w:sz w:val="24"/>
          <w:szCs w:val="24"/>
          <w:lang w:val="es-VE"/>
        </w:rPr>
        <w:t xml:space="preserve">Tabla </w:t>
      </w:r>
      <w:r w:rsidR="00BB56A6" w:rsidRPr="00BB56A6">
        <w:rPr>
          <w:rFonts w:ascii="Times New Roman" w:hAnsi="Times New Roman"/>
          <w:bCs/>
          <w:i/>
          <w:iCs/>
          <w:color w:val="auto"/>
          <w:sz w:val="24"/>
          <w:szCs w:val="24"/>
          <w:lang w:val="es-VE"/>
        </w:rPr>
        <w:t>29</w:t>
      </w:r>
      <w:r w:rsidRPr="002C68A2">
        <w:rPr>
          <w:rFonts w:ascii="Times New Roman" w:hAnsi="Times New Roman"/>
          <w:bCs/>
          <w:i/>
          <w:iCs/>
          <w:color w:val="auto"/>
          <w:sz w:val="24"/>
          <w:szCs w:val="24"/>
          <w:lang w:val="es-VE"/>
        </w:rPr>
        <w:t xml:space="preserve">. </w:t>
      </w:r>
      <w:r w:rsidRPr="002C68A2">
        <w:rPr>
          <w:rFonts w:ascii="Times New Roman" w:hAnsi="Times New Roman"/>
          <w:b w:val="0"/>
          <w:i/>
          <w:iCs/>
          <w:color w:val="auto"/>
          <w:sz w:val="24"/>
          <w:szCs w:val="24"/>
          <w:lang w:val="es-VE"/>
        </w:rPr>
        <w:t>Correlación Point-</w:t>
      </w:r>
      <w:proofErr w:type="spellStart"/>
      <w:r w:rsidRPr="002C68A2">
        <w:rPr>
          <w:rFonts w:ascii="Times New Roman" w:hAnsi="Times New Roman"/>
          <w:b w:val="0"/>
          <w:i/>
          <w:iCs/>
          <w:color w:val="auto"/>
          <w:sz w:val="24"/>
          <w:szCs w:val="24"/>
          <w:lang w:val="es-VE"/>
        </w:rPr>
        <w:t>Biserial</w:t>
      </w:r>
      <w:proofErr w:type="spellEnd"/>
      <w:r w:rsidRPr="002C68A2">
        <w:rPr>
          <w:rFonts w:ascii="Times New Roman" w:hAnsi="Times New Roman"/>
          <w:b w:val="0"/>
          <w:i/>
          <w:iCs/>
          <w:color w:val="auto"/>
          <w:sz w:val="24"/>
          <w:szCs w:val="24"/>
          <w:lang w:val="es-VE"/>
        </w:rPr>
        <w:t>: Tipo de Contenido vs Percepción de Transparencia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420"/>
        <w:gridCol w:w="386"/>
        <w:gridCol w:w="1407"/>
        <w:gridCol w:w="566"/>
        <w:gridCol w:w="769"/>
      </w:tblGrid>
      <w:tr w:rsidR="00BB56A6" w:rsidRPr="00BB56A6" w14:paraId="2DDB2466" w14:textId="77777777" w:rsidTr="00BB56A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9" w:type="pct"/>
            <w:vAlign w:val="center"/>
            <w:hideMark/>
          </w:tcPr>
          <w:p w14:paraId="7AE3027A" w14:textId="77777777" w:rsidR="002C68A2" w:rsidRPr="002C68A2" w:rsidRDefault="002C68A2" w:rsidP="00BB56A6">
            <w:pPr>
              <w:jc w:val="center"/>
              <w:rPr>
                <w:rFonts w:ascii="Times New Roman" w:hAnsi="Times New Roman"/>
                <w:b/>
                <w:color w:val="auto"/>
                <w:sz w:val="17"/>
                <w:szCs w:val="17"/>
                <w:lang w:val="es-VE"/>
              </w:rPr>
            </w:pPr>
            <w:r w:rsidRPr="002C68A2">
              <w:rPr>
                <w:rFonts w:ascii="Times New Roman" w:hAnsi="Times New Roman"/>
                <w:b/>
                <w:color w:val="auto"/>
                <w:sz w:val="17"/>
                <w:szCs w:val="17"/>
                <w:lang w:val="es-VE"/>
              </w:rPr>
              <w:t>Tipo Contenido</w:t>
            </w:r>
          </w:p>
        </w:tc>
        <w:tc>
          <w:tcPr>
            <w:tcW w:w="412" w:type="pct"/>
            <w:vAlign w:val="center"/>
            <w:hideMark/>
          </w:tcPr>
          <w:p w14:paraId="71E30E95"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7"/>
                <w:szCs w:val="17"/>
                <w:lang w:val="es-VE"/>
              </w:rPr>
            </w:pPr>
            <w:r w:rsidRPr="002C68A2">
              <w:rPr>
                <w:rFonts w:ascii="Times New Roman" w:hAnsi="Times New Roman"/>
                <w:b/>
                <w:color w:val="auto"/>
                <w:sz w:val="17"/>
                <w:szCs w:val="17"/>
                <w:lang w:val="es-VE"/>
              </w:rPr>
              <w:t>n</w:t>
            </w:r>
          </w:p>
        </w:tc>
        <w:tc>
          <w:tcPr>
            <w:tcW w:w="1583" w:type="pct"/>
            <w:vAlign w:val="center"/>
            <w:hideMark/>
          </w:tcPr>
          <w:p w14:paraId="2EB36B88"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7"/>
                <w:szCs w:val="17"/>
                <w:lang w:val="es-VE"/>
              </w:rPr>
            </w:pPr>
            <w:r w:rsidRPr="002C68A2">
              <w:rPr>
                <w:rFonts w:ascii="Times New Roman" w:hAnsi="Times New Roman"/>
                <w:b/>
                <w:color w:val="auto"/>
                <w:sz w:val="17"/>
                <w:szCs w:val="17"/>
                <w:lang w:val="es-VE"/>
              </w:rPr>
              <w:t>% Sí Transparente</w:t>
            </w:r>
          </w:p>
        </w:tc>
        <w:tc>
          <w:tcPr>
            <w:tcW w:w="598" w:type="pct"/>
            <w:vAlign w:val="center"/>
            <w:hideMark/>
          </w:tcPr>
          <w:p w14:paraId="34310E8F"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7"/>
                <w:szCs w:val="17"/>
                <w:lang w:val="es-VE"/>
              </w:rPr>
            </w:pPr>
            <w:proofErr w:type="spellStart"/>
            <w:r w:rsidRPr="002C68A2">
              <w:rPr>
                <w:rFonts w:ascii="Times New Roman" w:hAnsi="Times New Roman"/>
                <w:b/>
                <w:color w:val="auto"/>
                <w:sz w:val="17"/>
                <w:szCs w:val="17"/>
                <w:lang w:val="es-VE"/>
              </w:rPr>
              <w:t>r_pb</w:t>
            </w:r>
            <w:proofErr w:type="spellEnd"/>
          </w:p>
        </w:tc>
        <w:tc>
          <w:tcPr>
            <w:tcW w:w="807" w:type="pct"/>
            <w:vAlign w:val="center"/>
            <w:hideMark/>
          </w:tcPr>
          <w:p w14:paraId="590848BB"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7"/>
                <w:szCs w:val="17"/>
                <w:lang w:val="es-VE"/>
              </w:rPr>
            </w:pPr>
            <w:r w:rsidRPr="002C68A2">
              <w:rPr>
                <w:rFonts w:ascii="Times New Roman" w:hAnsi="Times New Roman"/>
                <w:b/>
                <w:color w:val="auto"/>
                <w:sz w:val="17"/>
                <w:szCs w:val="17"/>
                <w:lang w:val="es-VE"/>
              </w:rPr>
              <w:t>p</w:t>
            </w:r>
          </w:p>
        </w:tc>
      </w:tr>
      <w:tr w:rsidR="00BB56A6" w:rsidRPr="00BB56A6" w14:paraId="175F4575" w14:textId="77777777" w:rsidTr="00BB56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9" w:type="pct"/>
            <w:shd w:val="clear" w:color="auto" w:fill="auto"/>
            <w:vAlign w:val="center"/>
            <w:hideMark/>
          </w:tcPr>
          <w:p w14:paraId="4B101733" w14:textId="77777777" w:rsidR="002C68A2" w:rsidRPr="002C68A2" w:rsidRDefault="002C68A2" w:rsidP="00BB56A6">
            <w:pPr>
              <w:jc w:val="center"/>
              <w:rPr>
                <w:rFonts w:ascii="Times New Roman" w:hAnsi="Times New Roman"/>
                <w:bCs w:val="0"/>
                <w:color w:val="auto"/>
                <w:sz w:val="17"/>
                <w:szCs w:val="17"/>
                <w:lang w:val="es-VE"/>
              </w:rPr>
            </w:pPr>
            <w:r w:rsidRPr="002C68A2">
              <w:rPr>
                <w:rFonts w:ascii="Times New Roman" w:hAnsi="Times New Roman"/>
                <w:bCs w:val="0"/>
                <w:color w:val="auto"/>
                <w:sz w:val="17"/>
                <w:szCs w:val="17"/>
                <w:lang w:val="es-VE"/>
              </w:rPr>
              <w:t>Obras/Proyectos</w:t>
            </w:r>
          </w:p>
        </w:tc>
        <w:tc>
          <w:tcPr>
            <w:tcW w:w="412" w:type="pct"/>
            <w:shd w:val="clear" w:color="auto" w:fill="auto"/>
            <w:vAlign w:val="center"/>
            <w:hideMark/>
          </w:tcPr>
          <w:p w14:paraId="4356D79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61</w:t>
            </w:r>
          </w:p>
        </w:tc>
        <w:tc>
          <w:tcPr>
            <w:tcW w:w="1583" w:type="pct"/>
            <w:shd w:val="clear" w:color="auto" w:fill="auto"/>
            <w:vAlign w:val="center"/>
            <w:hideMark/>
          </w:tcPr>
          <w:p w14:paraId="7598BFEC"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26.2%</w:t>
            </w:r>
          </w:p>
        </w:tc>
        <w:tc>
          <w:tcPr>
            <w:tcW w:w="598" w:type="pct"/>
            <w:shd w:val="clear" w:color="auto" w:fill="auto"/>
            <w:vAlign w:val="center"/>
            <w:hideMark/>
          </w:tcPr>
          <w:p w14:paraId="0007B04F"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0.28</w:t>
            </w:r>
          </w:p>
        </w:tc>
        <w:tc>
          <w:tcPr>
            <w:tcW w:w="807" w:type="pct"/>
            <w:shd w:val="clear" w:color="auto" w:fill="auto"/>
            <w:vAlign w:val="center"/>
            <w:hideMark/>
          </w:tcPr>
          <w:p w14:paraId="420365A5"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0.002**</w:t>
            </w:r>
          </w:p>
        </w:tc>
      </w:tr>
      <w:tr w:rsidR="00BB56A6" w:rsidRPr="00BB56A6" w14:paraId="44599224" w14:textId="77777777" w:rsidTr="00BB56A6">
        <w:trPr>
          <w:trHeight w:val="20"/>
        </w:trPr>
        <w:tc>
          <w:tcPr>
            <w:cnfStyle w:val="001000000000" w:firstRow="0" w:lastRow="0" w:firstColumn="1" w:lastColumn="0" w:oddVBand="0" w:evenVBand="0" w:oddHBand="0" w:evenHBand="0" w:firstRowFirstColumn="0" w:firstRowLastColumn="0" w:lastRowFirstColumn="0" w:lastRowLastColumn="0"/>
            <w:tcW w:w="1599" w:type="pct"/>
            <w:vAlign w:val="center"/>
            <w:hideMark/>
          </w:tcPr>
          <w:p w14:paraId="3CF86ACD" w14:textId="77777777" w:rsidR="002C68A2" w:rsidRPr="002C68A2" w:rsidRDefault="002C68A2" w:rsidP="00BB56A6">
            <w:pPr>
              <w:jc w:val="center"/>
              <w:rPr>
                <w:rFonts w:ascii="Times New Roman" w:hAnsi="Times New Roman"/>
                <w:bCs w:val="0"/>
                <w:color w:val="auto"/>
                <w:sz w:val="17"/>
                <w:szCs w:val="17"/>
                <w:lang w:val="es-VE"/>
              </w:rPr>
            </w:pPr>
            <w:r w:rsidRPr="002C68A2">
              <w:rPr>
                <w:rFonts w:ascii="Times New Roman" w:hAnsi="Times New Roman"/>
                <w:bCs w:val="0"/>
                <w:color w:val="auto"/>
                <w:sz w:val="17"/>
                <w:szCs w:val="17"/>
                <w:lang w:val="es-VE"/>
              </w:rPr>
              <w:t>Eventos Culturales</w:t>
            </w:r>
          </w:p>
        </w:tc>
        <w:tc>
          <w:tcPr>
            <w:tcW w:w="412" w:type="pct"/>
            <w:vAlign w:val="center"/>
            <w:hideMark/>
          </w:tcPr>
          <w:p w14:paraId="21261763"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47</w:t>
            </w:r>
          </w:p>
        </w:tc>
        <w:tc>
          <w:tcPr>
            <w:tcW w:w="1583" w:type="pct"/>
            <w:vAlign w:val="center"/>
            <w:hideMark/>
          </w:tcPr>
          <w:p w14:paraId="4D5BED6E"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29.8%</w:t>
            </w:r>
          </w:p>
        </w:tc>
        <w:tc>
          <w:tcPr>
            <w:tcW w:w="598" w:type="pct"/>
            <w:vAlign w:val="center"/>
            <w:hideMark/>
          </w:tcPr>
          <w:p w14:paraId="5AB08534"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7"/>
                <w:szCs w:val="17"/>
                <w:lang w:val="es-VE"/>
              </w:rPr>
            </w:pPr>
          </w:p>
        </w:tc>
        <w:tc>
          <w:tcPr>
            <w:tcW w:w="807" w:type="pct"/>
            <w:vAlign w:val="center"/>
            <w:hideMark/>
          </w:tcPr>
          <w:p w14:paraId="40F2F97A"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7"/>
                <w:szCs w:val="17"/>
                <w:lang w:val="es-VE"/>
              </w:rPr>
            </w:pPr>
          </w:p>
        </w:tc>
      </w:tr>
      <w:tr w:rsidR="00BB56A6" w:rsidRPr="00BB56A6" w14:paraId="2142D0E7" w14:textId="77777777" w:rsidTr="00BB56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9" w:type="pct"/>
            <w:shd w:val="clear" w:color="auto" w:fill="auto"/>
            <w:vAlign w:val="center"/>
            <w:hideMark/>
          </w:tcPr>
          <w:p w14:paraId="3B483A3B" w14:textId="77777777" w:rsidR="002C68A2" w:rsidRPr="002C68A2" w:rsidRDefault="002C68A2" w:rsidP="00BB56A6">
            <w:pPr>
              <w:jc w:val="center"/>
              <w:rPr>
                <w:rFonts w:ascii="Times New Roman" w:hAnsi="Times New Roman"/>
                <w:bCs w:val="0"/>
                <w:color w:val="auto"/>
                <w:sz w:val="17"/>
                <w:szCs w:val="17"/>
                <w:lang w:val="es-VE"/>
              </w:rPr>
            </w:pPr>
            <w:r w:rsidRPr="002C68A2">
              <w:rPr>
                <w:rFonts w:ascii="Times New Roman" w:hAnsi="Times New Roman"/>
                <w:bCs w:val="0"/>
                <w:color w:val="auto"/>
                <w:sz w:val="17"/>
                <w:szCs w:val="17"/>
                <w:lang w:val="es-VE"/>
              </w:rPr>
              <w:t>Servicios Públicos</w:t>
            </w:r>
          </w:p>
        </w:tc>
        <w:tc>
          <w:tcPr>
            <w:tcW w:w="412" w:type="pct"/>
            <w:shd w:val="clear" w:color="auto" w:fill="auto"/>
            <w:vAlign w:val="center"/>
            <w:hideMark/>
          </w:tcPr>
          <w:p w14:paraId="5CEECA64"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9</w:t>
            </w:r>
          </w:p>
        </w:tc>
        <w:tc>
          <w:tcPr>
            <w:tcW w:w="1583" w:type="pct"/>
            <w:shd w:val="clear" w:color="auto" w:fill="auto"/>
            <w:vAlign w:val="center"/>
            <w:hideMark/>
          </w:tcPr>
          <w:p w14:paraId="4FD739D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r w:rsidRPr="002C68A2">
              <w:rPr>
                <w:rFonts w:ascii="Times New Roman" w:hAnsi="Times New Roman"/>
                <w:b w:val="0"/>
                <w:color w:val="auto"/>
                <w:sz w:val="17"/>
                <w:szCs w:val="17"/>
                <w:lang w:val="es-VE"/>
              </w:rPr>
              <w:t>44.4%</w:t>
            </w:r>
          </w:p>
        </w:tc>
        <w:tc>
          <w:tcPr>
            <w:tcW w:w="598" w:type="pct"/>
            <w:shd w:val="clear" w:color="auto" w:fill="auto"/>
            <w:vAlign w:val="center"/>
            <w:hideMark/>
          </w:tcPr>
          <w:p w14:paraId="0ED1D873"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p>
        </w:tc>
        <w:tc>
          <w:tcPr>
            <w:tcW w:w="807" w:type="pct"/>
            <w:shd w:val="clear" w:color="auto" w:fill="auto"/>
            <w:vAlign w:val="center"/>
            <w:hideMark/>
          </w:tcPr>
          <w:p w14:paraId="23697F3B"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7"/>
                <w:szCs w:val="17"/>
                <w:lang w:val="es-VE"/>
              </w:rPr>
            </w:pPr>
          </w:p>
        </w:tc>
      </w:tr>
    </w:tbl>
    <w:p w14:paraId="5E28C5D9"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1B54F8EC" w14:textId="77777777" w:rsidR="002C68A2" w:rsidRPr="002C68A2" w:rsidRDefault="002C68A2" w:rsidP="00BB56A6">
      <w:pPr>
        <w:spacing w:after="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lastRenderedPageBreak/>
        <w:t xml:space="preserve">El análisis de correlación </w:t>
      </w:r>
      <w:proofErr w:type="spellStart"/>
      <w:r w:rsidRPr="002C68A2">
        <w:rPr>
          <w:rFonts w:ascii="Times New Roman" w:hAnsi="Times New Roman"/>
          <w:b w:val="0"/>
          <w:bCs/>
          <w:color w:val="auto"/>
          <w:sz w:val="24"/>
          <w:szCs w:val="24"/>
          <w:lang w:val="es-VE"/>
        </w:rPr>
        <w:t>point-biserial</w:t>
      </w:r>
      <w:proofErr w:type="spellEnd"/>
      <w:r w:rsidRPr="002C68A2">
        <w:rPr>
          <w:rFonts w:ascii="Times New Roman" w:hAnsi="Times New Roman"/>
          <w:b w:val="0"/>
          <w:bCs/>
          <w:color w:val="auto"/>
          <w:sz w:val="24"/>
          <w:szCs w:val="24"/>
          <w:lang w:val="es-VE"/>
        </w:rPr>
        <w:t xml:space="preserve"> reveló una asociación significativa (</w:t>
      </w:r>
      <w:proofErr w:type="spellStart"/>
      <w:r w:rsidRPr="002C68A2">
        <w:rPr>
          <w:rFonts w:ascii="Times New Roman" w:hAnsi="Times New Roman"/>
          <w:b w:val="0"/>
          <w:bCs/>
          <w:color w:val="auto"/>
          <w:sz w:val="24"/>
          <w:szCs w:val="24"/>
          <w:lang w:val="es-VE"/>
        </w:rPr>
        <w:t>r_pb</w:t>
      </w:r>
      <w:proofErr w:type="spellEnd"/>
      <w:r w:rsidRPr="002C68A2">
        <w:rPr>
          <w:rFonts w:ascii="Times New Roman" w:hAnsi="Times New Roman"/>
          <w:b w:val="0"/>
          <w:bCs/>
          <w:color w:val="auto"/>
          <w:sz w:val="24"/>
          <w:szCs w:val="24"/>
          <w:lang w:val="es-VE"/>
        </w:rPr>
        <w:t xml:space="preserve"> = 0.28, p = 0.002) entre el tipo de contenido predominante observado y la percepción de transparencia. Ciudadanos que identificaron "obras y proyectos ejecutados" como contenido principal mostraron menor percepción de transparencia (26.2% la calificó como "sí") comparado a quienes identificaron "información de servicios públicos" (44.4%). Este hallazgo valida las observaciones de </w:t>
      </w:r>
      <w:proofErr w:type="spellStart"/>
      <w:r w:rsidRPr="002C68A2">
        <w:rPr>
          <w:rFonts w:ascii="Times New Roman" w:hAnsi="Times New Roman"/>
          <w:b w:val="0"/>
          <w:bCs/>
          <w:color w:val="auto"/>
          <w:sz w:val="24"/>
          <w:szCs w:val="24"/>
          <w:lang w:val="es-VE"/>
        </w:rPr>
        <w:t>Erraez</w:t>
      </w:r>
      <w:proofErr w:type="spellEnd"/>
      <w:r w:rsidRPr="002C68A2">
        <w:rPr>
          <w:rFonts w:ascii="Times New Roman" w:hAnsi="Times New Roman"/>
          <w:b w:val="0"/>
          <w:bCs/>
          <w:color w:val="auto"/>
          <w:sz w:val="24"/>
          <w:szCs w:val="24"/>
          <w:lang w:val="es-VE"/>
        </w:rPr>
        <w:t xml:space="preserve"> et al. (2025) respecto a que los contenidos promocionales generan mayor escepticismo que la información sustantiva de gestión.</w:t>
      </w:r>
    </w:p>
    <w:p w14:paraId="25DE48C2" w14:textId="558529FC" w:rsidR="002C68A2" w:rsidRPr="002C68A2" w:rsidRDefault="002C68A2"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 xml:space="preserve">Influencia de la </w:t>
      </w:r>
      <w:r w:rsidR="00BB56A6" w:rsidRPr="002C68A2">
        <w:rPr>
          <w:rFonts w:ascii="Times New Roman" w:hAnsi="Times New Roman"/>
          <w:bCs/>
          <w:color w:val="auto"/>
          <w:sz w:val="24"/>
          <w:szCs w:val="24"/>
          <w:lang w:val="es-VE"/>
        </w:rPr>
        <w:t>experiencia de respuesta en la evaluación global</w:t>
      </w:r>
    </w:p>
    <w:p w14:paraId="5B99F7D7" w14:textId="7EB57AC8" w:rsidR="002C68A2" w:rsidRPr="002C68A2" w:rsidRDefault="002C68A2" w:rsidP="002C68A2">
      <w:pPr>
        <w:jc w:val="both"/>
        <w:rPr>
          <w:rFonts w:ascii="Times New Roman" w:hAnsi="Times New Roman"/>
          <w:b w:val="0"/>
          <w:i/>
          <w:iCs/>
          <w:color w:val="auto"/>
          <w:sz w:val="24"/>
          <w:szCs w:val="24"/>
          <w:lang w:val="es-VE"/>
        </w:rPr>
      </w:pPr>
      <w:r w:rsidRPr="002C68A2">
        <w:rPr>
          <w:rFonts w:ascii="Times New Roman" w:hAnsi="Times New Roman"/>
          <w:bCs/>
          <w:i/>
          <w:iCs/>
          <w:color w:val="auto"/>
          <w:sz w:val="24"/>
          <w:szCs w:val="24"/>
          <w:lang w:val="es-VE"/>
        </w:rPr>
        <w:t>Tabla 3</w:t>
      </w:r>
      <w:r w:rsidR="00BB56A6" w:rsidRPr="00BB56A6">
        <w:rPr>
          <w:rFonts w:ascii="Times New Roman" w:hAnsi="Times New Roman"/>
          <w:bCs/>
          <w:i/>
          <w:iCs/>
          <w:color w:val="auto"/>
          <w:sz w:val="24"/>
          <w:szCs w:val="24"/>
          <w:lang w:val="es-VE"/>
        </w:rPr>
        <w:t>0</w:t>
      </w:r>
      <w:r w:rsidRPr="002C68A2">
        <w:rPr>
          <w:rFonts w:ascii="Times New Roman" w:hAnsi="Times New Roman"/>
          <w:bCs/>
          <w:i/>
          <w:iCs/>
          <w:color w:val="auto"/>
          <w:sz w:val="24"/>
          <w:szCs w:val="24"/>
          <w:lang w:val="es-VE"/>
        </w:rPr>
        <w:t xml:space="preserve">. </w:t>
      </w:r>
      <w:r w:rsidRPr="002C68A2">
        <w:rPr>
          <w:rFonts w:ascii="Times New Roman" w:hAnsi="Times New Roman"/>
          <w:b w:val="0"/>
          <w:i/>
          <w:iCs/>
          <w:color w:val="auto"/>
          <w:sz w:val="24"/>
          <w:szCs w:val="24"/>
          <w:lang w:val="es-VE"/>
        </w:rPr>
        <w:t xml:space="preserve">ANOVA de </w:t>
      </w:r>
      <w:r w:rsidR="00BB56A6" w:rsidRPr="002C68A2">
        <w:rPr>
          <w:rFonts w:ascii="Times New Roman" w:hAnsi="Times New Roman"/>
          <w:b w:val="0"/>
          <w:i/>
          <w:iCs/>
          <w:color w:val="auto"/>
          <w:sz w:val="24"/>
          <w:szCs w:val="24"/>
          <w:lang w:val="es-VE"/>
        </w:rPr>
        <w:t>calificación global por experiencia de respuesta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451"/>
        <w:gridCol w:w="376"/>
        <w:gridCol w:w="652"/>
        <w:gridCol w:w="496"/>
        <w:gridCol w:w="496"/>
        <w:gridCol w:w="341"/>
        <w:gridCol w:w="736"/>
      </w:tblGrid>
      <w:tr w:rsidR="00BB56A6" w:rsidRPr="00BB56A6" w14:paraId="4059C831" w14:textId="77777777" w:rsidTr="00BB56A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pct"/>
            <w:vAlign w:val="center"/>
            <w:hideMark/>
          </w:tcPr>
          <w:p w14:paraId="3CC5EA3E" w14:textId="77777777" w:rsidR="002C68A2" w:rsidRPr="002C68A2" w:rsidRDefault="002C68A2" w:rsidP="00BB56A6">
            <w:pPr>
              <w:jc w:val="center"/>
              <w:rPr>
                <w:rFonts w:ascii="Times New Roman" w:hAnsi="Times New Roman"/>
                <w:b/>
                <w:color w:val="auto"/>
                <w:sz w:val="16"/>
                <w:szCs w:val="16"/>
                <w:lang w:val="es-VE"/>
              </w:rPr>
            </w:pPr>
            <w:r w:rsidRPr="002C68A2">
              <w:rPr>
                <w:rFonts w:ascii="Times New Roman" w:hAnsi="Times New Roman"/>
                <w:b/>
                <w:color w:val="auto"/>
                <w:sz w:val="16"/>
                <w:szCs w:val="16"/>
                <w:lang w:val="es-VE"/>
              </w:rPr>
              <w:t>Experiencia Respuesta</w:t>
            </w:r>
          </w:p>
        </w:tc>
        <w:tc>
          <w:tcPr>
            <w:tcW w:w="391" w:type="pct"/>
            <w:vAlign w:val="center"/>
            <w:hideMark/>
          </w:tcPr>
          <w:p w14:paraId="0FB81F06"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n</w:t>
            </w:r>
          </w:p>
        </w:tc>
        <w:tc>
          <w:tcPr>
            <w:tcW w:w="657" w:type="pct"/>
            <w:vAlign w:val="center"/>
            <w:hideMark/>
          </w:tcPr>
          <w:p w14:paraId="258ADC22"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Media</w:t>
            </w:r>
          </w:p>
        </w:tc>
        <w:tc>
          <w:tcPr>
            <w:tcW w:w="507" w:type="pct"/>
            <w:vAlign w:val="center"/>
            <w:hideMark/>
          </w:tcPr>
          <w:p w14:paraId="5B2BCB9B"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DE</w:t>
            </w:r>
          </w:p>
        </w:tc>
        <w:tc>
          <w:tcPr>
            <w:tcW w:w="507" w:type="pct"/>
            <w:vAlign w:val="center"/>
            <w:hideMark/>
          </w:tcPr>
          <w:p w14:paraId="3A2EEF8C"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F</w:t>
            </w:r>
          </w:p>
        </w:tc>
        <w:tc>
          <w:tcPr>
            <w:tcW w:w="357" w:type="pct"/>
            <w:vAlign w:val="center"/>
            <w:hideMark/>
          </w:tcPr>
          <w:p w14:paraId="35A89977"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proofErr w:type="spellStart"/>
            <w:r w:rsidRPr="002C68A2">
              <w:rPr>
                <w:rFonts w:ascii="Times New Roman" w:hAnsi="Times New Roman"/>
                <w:b/>
                <w:color w:val="auto"/>
                <w:sz w:val="16"/>
                <w:szCs w:val="16"/>
                <w:lang w:val="es-VE"/>
              </w:rPr>
              <w:t>gl</w:t>
            </w:r>
            <w:proofErr w:type="spellEnd"/>
          </w:p>
        </w:tc>
        <w:tc>
          <w:tcPr>
            <w:tcW w:w="738" w:type="pct"/>
            <w:vAlign w:val="center"/>
            <w:hideMark/>
          </w:tcPr>
          <w:p w14:paraId="20142846"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p</w:t>
            </w:r>
          </w:p>
        </w:tc>
      </w:tr>
      <w:tr w:rsidR="00BB56A6" w:rsidRPr="00BB56A6" w14:paraId="652AED16" w14:textId="77777777" w:rsidTr="00BB56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vAlign w:val="center"/>
            <w:hideMark/>
          </w:tcPr>
          <w:p w14:paraId="4F61D392"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Oportuna y Clara</w:t>
            </w:r>
          </w:p>
        </w:tc>
        <w:tc>
          <w:tcPr>
            <w:tcW w:w="391" w:type="pct"/>
            <w:shd w:val="clear" w:color="auto" w:fill="auto"/>
            <w:vAlign w:val="center"/>
            <w:hideMark/>
          </w:tcPr>
          <w:p w14:paraId="76FE64B9"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16</w:t>
            </w:r>
          </w:p>
        </w:tc>
        <w:tc>
          <w:tcPr>
            <w:tcW w:w="657" w:type="pct"/>
            <w:shd w:val="clear" w:color="auto" w:fill="auto"/>
            <w:vAlign w:val="center"/>
            <w:hideMark/>
          </w:tcPr>
          <w:p w14:paraId="186B0180"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4.13</w:t>
            </w:r>
          </w:p>
        </w:tc>
        <w:tc>
          <w:tcPr>
            <w:tcW w:w="507" w:type="pct"/>
            <w:shd w:val="clear" w:color="auto" w:fill="auto"/>
            <w:vAlign w:val="center"/>
            <w:hideMark/>
          </w:tcPr>
          <w:p w14:paraId="5C253B6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0.72</w:t>
            </w:r>
          </w:p>
        </w:tc>
        <w:tc>
          <w:tcPr>
            <w:tcW w:w="507" w:type="pct"/>
            <w:shd w:val="clear" w:color="auto" w:fill="auto"/>
            <w:vAlign w:val="center"/>
            <w:hideMark/>
          </w:tcPr>
          <w:p w14:paraId="1B63D4B4"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5.12</w:t>
            </w:r>
          </w:p>
        </w:tc>
        <w:tc>
          <w:tcPr>
            <w:tcW w:w="357" w:type="pct"/>
            <w:shd w:val="clear" w:color="auto" w:fill="auto"/>
            <w:vAlign w:val="center"/>
            <w:hideMark/>
          </w:tcPr>
          <w:p w14:paraId="5FE3B669"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3</w:t>
            </w:r>
          </w:p>
        </w:tc>
        <w:tc>
          <w:tcPr>
            <w:tcW w:w="738" w:type="pct"/>
            <w:shd w:val="clear" w:color="auto" w:fill="auto"/>
            <w:vAlign w:val="center"/>
            <w:hideMark/>
          </w:tcPr>
          <w:p w14:paraId="3DD9BCC0"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0.002**</w:t>
            </w:r>
          </w:p>
        </w:tc>
      </w:tr>
      <w:tr w:rsidR="00BB56A6" w:rsidRPr="00BB56A6" w14:paraId="5C914A58" w14:textId="77777777" w:rsidTr="00BB56A6">
        <w:trPr>
          <w:trHeight w:val="397"/>
        </w:trPr>
        <w:tc>
          <w:tcPr>
            <w:cnfStyle w:val="001000000000" w:firstRow="0" w:lastRow="0" w:firstColumn="1" w:lastColumn="0" w:oddVBand="0" w:evenVBand="0" w:oddHBand="0" w:evenHBand="0" w:firstRowFirstColumn="0" w:firstRowLastColumn="0" w:lastRowFirstColumn="0" w:lastRowLastColumn="0"/>
            <w:tcW w:w="1843" w:type="pct"/>
            <w:vAlign w:val="center"/>
            <w:hideMark/>
          </w:tcPr>
          <w:p w14:paraId="3AD64EF1"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Tardía/Poco Clara</w:t>
            </w:r>
          </w:p>
        </w:tc>
        <w:tc>
          <w:tcPr>
            <w:tcW w:w="391" w:type="pct"/>
            <w:vAlign w:val="center"/>
            <w:hideMark/>
          </w:tcPr>
          <w:p w14:paraId="4A9F473F"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12</w:t>
            </w:r>
          </w:p>
        </w:tc>
        <w:tc>
          <w:tcPr>
            <w:tcW w:w="657" w:type="pct"/>
            <w:vAlign w:val="center"/>
            <w:hideMark/>
          </w:tcPr>
          <w:p w14:paraId="5B7D119A"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2.83</w:t>
            </w:r>
          </w:p>
        </w:tc>
        <w:tc>
          <w:tcPr>
            <w:tcW w:w="507" w:type="pct"/>
            <w:vAlign w:val="center"/>
            <w:hideMark/>
          </w:tcPr>
          <w:p w14:paraId="6819395A"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0.84</w:t>
            </w:r>
          </w:p>
        </w:tc>
        <w:tc>
          <w:tcPr>
            <w:tcW w:w="507" w:type="pct"/>
            <w:vAlign w:val="center"/>
            <w:hideMark/>
          </w:tcPr>
          <w:p w14:paraId="2ABA2DEE"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357" w:type="pct"/>
            <w:vAlign w:val="center"/>
            <w:hideMark/>
          </w:tcPr>
          <w:p w14:paraId="4380BD15"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738" w:type="pct"/>
            <w:vAlign w:val="center"/>
            <w:hideMark/>
          </w:tcPr>
          <w:p w14:paraId="3CE29C41"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r>
      <w:tr w:rsidR="00BB56A6" w:rsidRPr="00BB56A6" w14:paraId="7706A5C6" w14:textId="77777777" w:rsidTr="00BB56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vAlign w:val="center"/>
            <w:hideMark/>
          </w:tcPr>
          <w:p w14:paraId="4CDDFEEA"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No Recibió Respuesta</w:t>
            </w:r>
          </w:p>
        </w:tc>
        <w:tc>
          <w:tcPr>
            <w:tcW w:w="391" w:type="pct"/>
            <w:shd w:val="clear" w:color="auto" w:fill="auto"/>
            <w:vAlign w:val="center"/>
            <w:hideMark/>
          </w:tcPr>
          <w:p w14:paraId="7B8934E4"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12</w:t>
            </w:r>
          </w:p>
        </w:tc>
        <w:tc>
          <w:tcPr>
            <w:tcW w:w="657" w:type="pct"/>
            <w:shd w:val="clear" w:color="auto" w:fill="auto"/>
            <w:vAlign w:val="center"/>
            <w:hideMark/>
          </w:tcPr>
          <w:p w14:paraId="59BEFF85"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2.25</w:t>
            </w:r>
          </w:p>
        </w:tc>
        <w:tc>
          <w:tcPr>
            <w:tcW w:w="507" w:type="pct"/>
            <w:shd w:val="clear" w:color="auto" w:fill="auto"/>
            <w:vAlign w:val="center"/>
            <w:hideMark/>
          </w:tcPr>
          <w:p w14:paraId="0F5D725A"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0.75</w:t>
            </w:r>
          </w:p>
        </w:tc>
        <w:tc>
          <w:tcPr>
            <w:tcW w:w="507" w:type="pct"/>
            <w:shd w:val="clear" w:color="auto" w:fill="auto"/>
            <w:vAlign w:val="center"/>
            <w:hideMark/>
          </w:tcPr>
          <w:p w14:paraId="0EF8A2CB"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p>
        </w:tc>
        <w:tc>
          <w:tcPr>
            <w:tcW w:w="357" w:type="pct"/>
            <w:shd w:val="clear" w:color="auto" w:fill="auto"/>
            <w:vAlign w:val="center"/>
            <w:hideMark/>
          </w:tcPr>
          <w:p w14:paraId="7389ECC8"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p>
        </w:tc>
        <w:tc>
          <w:tcPr>
            <w:tcW w:w="738" w:type="pct"/>
            <w:shd w:val="clear" w:color="auto" w:fill="auto"/>
            <w:vAlign w:val="center"/>
            <w:hideMark/>
          </w:tcPr>
          <w:p w14:paraId="0D4DA6DA"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p>
        </w:tc>
      </w:tr>
      <w:tr w:rsidR="00BB56A6" w:rsidRPr="00BB56A6" w14:paraId="7EF3A880" w14:textId="77777777" w:rsidTr="00BB56A6">
        <w:trPr>
          <w:trHeight w:val="397"/>
        </w:trPr>
        <w:tc>
          <w:tcPr>
            <w:cnfStyle w:val="001000000000" w:firstRow="0" w:lastRow="0" w:firstColumn="1" w:lastColumn="0" w:oddVBand="0" w:evenVBand="0" w:oddHBand="0" w:evenHBand="0" w:firstRowFirstColumn="0" w:firstRowLastColumn="0" w:lastRowFirstColumn="0" w:lastRowLastColumn="0"/>
            <w:tcW w:w="1843" w:type="pct"/>
            <w:vAlign w:val="center"/>
            <w:hideMark/>
          </w:tcPr>
          <w:p w14:paraId="5512A00E"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No Ha Enviado</w:t>
            </w:r>
          </w:p>
        </w:tc>
        <w:tc>
          <w:tcPr>
            <w:tcW w:w="391" w:type="pct"/>
            <w:vAlign w:val="center"/>
            <w:hideMark/>
          </w:tcPr>
          <w:p w14:paraId="46930E21"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84</w:t>
            </w:r>
          </w:p>
        </w:tc>
        <w:tc>
          <w:tcPr>
            <w:tcW w:w="657" w:type="pct"/>
            <w:vAlign w:val="center"/>
            <w:hideMark/>
          </w:tcPr>
          <w:p w14:paraId="1291E80D"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3.15</w:t>
            </w:r>
          </w:p>
        </w:tc>
        <w:tc>
          <w:tcPr>
            <w:tcW w:w="507" w:type="pct"/>
            <w:vAlign w:val="center"/>
            <w:hideMark/>
          </w:tcPr>
          <w:p w14:paraId="027FE8F5"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0.88</w:t>
            </w:r>
          </w:p>
        </w:tc>
        <w:tc>
          <w:tcPr>
            <w:tcW w:w="507" w:type="pct"/>
            <w:vAlign w:val="center"/>
            <w:hideMark/>
          </w:tcPr>
          <w:p w14:paraId="0018B542"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357" w:type="pct"/>
            <w:vAlign w:val="center"/>
            <w:hideMark/>
          </w:tcPr>
          <w:p w14:paraId="4EEE4592"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738" w:type="pct"/>
            <w:vAlign w:val="center"/>
            <w:hideMark/>
          </w:tcPr>
          <w:p w14:paraId="25EFE367"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r>
    </w:tbl>
    <w:p w14:paraId="17655971"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64943EA5" w14:textId="77777777" w:rsidR="002C68A2" w:rsidRPr="002C68A2" w:rsidRDefault="002C68A2" w:rsidP="00BB56A6">
      <w:pPr>
        <w:spacing w:before="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La prueba ANOVA de una vía demostró que la experiencia previa con respuestas institucionales afecta significativamente (F = 5.12, p = 0.002) la calificación global de efectividad. Ciudadanos que recibieron respuestas "oportunas y claras" asignaron una calificación promedio de 4.1/5, significativamente superior a quienes experimentaron respuestas "tardías o poco claras" (2.8/5) o "no recibieron respuesta" (2.3/5). Estos resultados confirman las proposiciones de Córdova (2022) respecto a que la capacidad de respuesta constituye un predictor crítico de la percepción de efectividad institucional.</w:t>
      </w:r>
    </w:p>
    <w:p w14:paraId="26341B6E" w14:textId="563CC8BA" w:rsidR="002C68A2" w:rsidRPr="002C68A2" w:rsidRDefault="00BB56A6"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Patrones diferenciales entre funcionarios y ciudadanos</w:t>
      </w:r>
    </w:p>
    <w:p w14:paraId="380D1C7C" w14:textId="0CF4F240" w:rsidR="002C68A2" w:rsidRPr="002C68A2" w:rsidRDefault="002C68A2" w:rsidP="002C68A2">
      <w:pPr>
        <w:jc w:val="both"/>
        <w:rPr>
          <w:rFonts w:ascii="Times New Roman" w:hAnsi="Times New Roman"/>
          <w:b w:val="0"/>
          <w:i/>
          <w:iCs/>
          <w:color w:val="auto"/>
          <w:sz w:val="24"/>
          <w:szCs w:val="24"/>
          <w:lang w:val="es-VE"/>
        </w:rPr>
      </w:pPr>
      <w:r w:rsidRPr="002C68A2">
        <w:rPr>
          <w:rFonts w:ascii="Times New Roman" w:hAnsi="Times New Roman"/>
          <w:bCs/>
          <w:i/>
          <w:iCs/>
          <w:color w:val="auto"/>
          <w:sz w:val="24"/>
          <w:szCs w:val="24"/>
          <w:lang w:val="es-VE"/>
        </w:rPr>
        <w:t>Tabla 3</w:t>
      </w:r>
      <w:r w:rsidR="00BB56A6" w:rsidRPr="00BB56A6">
        <w:rPr>
          <w:rFonts w:ascii="Times New Roman" w:hAnsi="Times New Roman"/>
          <w:bCs/>
          <w:i/>
          <w:iCs/>
          <w:color w:val="auto"/>
          <w:sz w:val="24"/>
          <w:szCs w:val="24"/>
          <w:lang w:val="es-VE"/>
        </w:rPr>
        <w:t>1</w:t>
      </w:r>
      <w:r w:rsidRPr="002C68A2">
        <w:rPr>
          <w:rFonts w:ascii="Times New Roman" w:hAnsi="Times New Roman"/>
          <w:bCs/>
          <w:i/>
          <w:iCs/>
          <w:color w:val="auto"/>
          <w:sz w:val="24"/>
          <w:szCs w:val="24"/>
          <w:lang w:val="es-VE"/>
        </w:rPr>
        <w:t xml:space="preserve">. </w:t>
      </w:r>
      <w:r w:rsidRPr="002C68A2">
        <w:rPr>
          <w:rFonts w:ascii="Times New Roman" w:hAnsi="Times New Roman"/>
          <w:b w:val="0"/>
          <w:i/>
          <w:iCs/>
          <w:color w:val="auto"/>
          <w:sz w:val="24"/>
          <w:szCs w:val="24"/>
          <w:lang w:val="es-VE"/>
        </w:rPr>
        <w:t>Prueba T de Evaluación de Efectividad: Funcionarios vs Ciudadanos</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085"/>
        <w:gridCol w:w="456"/>
        <w:gridCol w:w="652"/>
        <w:gridCol w:w="496"/>
        <w:gridCol w:w="496"/>
        <w:gridCol w:w="456"/>
        <w:gridCol w:w="907"/>
      </w:tblGrid>
      <w:tr w:rsidR="00BB56A6" w:rsidRPr="00BB56A6" w14:paraId="53593DDD" w14:textId="77777777" w:rsidTr="00BB56A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93" w:type="pct"/>
            <w:tcBorders>
              <w:bottom w:val="none" w:sz="0" w:space="0" w:color="auto"/>
            </w:tcBorders>
            <w:vAlign w:val="center"/>
            <w:hideMark/>
          </w:tcPr>
          <w:p w14:paraId="6A0A8C7F" w14:textId="77777777" w:rsidR="002C68A2" w:rsidRPr="002C68A2" w:rsidRDefault="002C68A2" w:rsidP="00BB56A6">
            <w:pPr>
              <w:jc w:val="center"/>
              <w:rPr>
                <w:rFonts w:ascii="Times New Roman" w:hAnsi="Times New Roman"/>
                <w:b/>
                <w:color w:val="auto"/>
                <w:sz w:val="16"/>
                <w:szCs w:val="16"/>
                <w:lang w:val="es-VE"/>
              </w:rPr>
            </w:pPr>
            <w:r w:rsidRPr="002C68A2">
              <w:rPr>
                <w:rFonts w:ascii="Times New Roman" w:hAnsi="Times New Roman"/>
                <w:b/>
                <w:color w:val="auto"/>
                <w:sz w:val="16"/>
                <w:szCs w:val="16"/>
                <w:lang w:val="es-VE"/>
              </w:rPr>
              <w:t>Grupo</w:t>
            </w:r>
          </w:p>
        </w:tc>
        <w:tc>
          <w:tcPr>
            <w:tcW w:w="501" w:type="pct"/>
            <w:tcBorders>
              <w:bottom w:val="none" w:sz="0" w:space="0" w:color="auto"/>
            </w:tcBorders>
            <w:vAlign w:val="center"/>
            <w:hideMark/>
          </w:tcPr>
          <w:p w14:paraId="31BCE0F8"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n</w:t>
            </w:r>
          </w:p>
        </w:tc>
        <w:tc>
          <w:tcPr>
            <w:tcW w:w="717" w:type="pct"/>
            <w:tcBorders>
              <w:bottom w:val="none" w:sz="0" w:space="0" w:color="auto"/>
            </w:tcBorders>
            <w:vAlign w:val="center"/>
            <w:hideMark/>
          </w:tcPr>
          <w:p w14:paraId="360F5519"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Media</w:t>
            </w:r>
          </w:p>
        </w:tc>
        <w:tc>
          <w:tcPr>
            <w:tcW w:w="545" w:type="pct"/>
            <w:tcBorders>
              <w:bottom w:val="none" w:sz="0" w:space="0" w:color="auto"/>
            </w:tcBorders>
            <w:vAlign w:val="center"/>
            <w:hideMark/>
          </w:tcPr>
          <w:p w14:paraId="0540731B"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DE</w:t>
            </w:r>
          </w:p>
        </w:tc>
        <w:tc>
          <w:tcPr>
            <w:tcW w:w="545" w:type="pct"/>
            <w:tcBorders>
              <w:bottom w:val="none" w:sz="0" w:space="0" w:color="auto"/>
            </w:tcBorders>
            <w:vAlign w:val="center"/>
            <w:hideMark/>
          </w:tcPr>
          <w:p w14:paraId="148C902E"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t</w:t>
            </w:r>
          </w:p>
        </w:tc>
        <w:tc>
          <w:tcPr>
            <w:tcW w:w="501" w:type="pct"/>
            <w:tcBorders>
              <w:bottom w:val="none" w:sz="0" w:space="0" w:color="auto"/>
            </w:tcBorders>
            <w:vAlign w:val="center"/>
            <w:hideMark/>
          </w:tcPr>
          <w:p w14:paraId="6F83DF1E"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proofErr w:type="spellStart"/>
            <w:r w:rsidRPr="002C68A2">
              <w:rPr>
                <w:rFonts w:ascii="Times New Roman" w:hAnsi="Times New Roman"/>
                <w:b/>
                <w:color w:val="auto"/>
                <w:sz w:val="16"/>
                <w:szCs w:val="16"/>
                <w:lang w:val="es-VE"/>
              </w:rPr>
              <w:t>gl</w:t>
            </w:r>
            <w:proofErr w:type="spellEnd"/>
          </w:p>
        </w:tc>
        <w:tc>
          <w:tcPr>
            <w:tcW w:w="997" w:type="pct"/>
            <w:tcBorders>
              <w:bottom w:val="none" w:sz="0" w:space="0" w:color="auto"/>
            </w:tcBorders>
            <w:vAlign w:val="center"/>
            <w:hideMark/>
          </w:tcPr>
          <w:p w14:paraId="31137AC2"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p</w:t>
            </w:r>
          </w:p>
        </w:tc>
      </w:tr>
      <w:tr w:rsidR="00BB56A6" w:rsidRPr="00BB56A6" w14:paraId="0CBAEA95" w14:textId="77777777" w:rsidTr="00BB56A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93" w:type="pct"/>
            <w:shd w:val="clear" w:color="auto" w:fill="auto"/>
            <w:vAlign w:val="center"/>
            <w:hideMark/>
          </w:tcPr>
          <w:p w14:paraId="21A73BE0"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Funcionarios</w:t>
            </w:r>
          </w:p>
        </w:tc>
        <w:tc>
          <w:tcPr>
            <w:tcW w:w="501" w:type="pct"/>
            <w:shd w:val="clear" w:color="auto" w:fill="auto"/>
            <w:vAlign w:val="center"/>
            <w:hideMark/>
          </w:tcPr>
          <w:p w14:paraId="27B0CC2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21</w:t>
            </w:r>
          </w:p>
        </w:tc>
        <w:tc>
          <w:tcPr>
            <w:tcW w:w="717" w:type="pct"/>
            <w:shd w:val="clear" w:color="auto" w:fill="auto"/>
            <w:vAlign w:val="center"/>
            <w:hideMark/>
          </w:tcPr>
          <w:p w14:paraId="4493D9F7"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4.10</w:t>
            </w:r>
          </w:p>
        </w:tc>
        <w:tc>
          <w:tcPr>
            <w:tcW w:w="545" w:type="pct"/>
            <w:shd w:val="clear" w:color="auto" w:fill="auto"/>
            <w:vAlign w:val="center"/>
            <w:hideMark/>
          </w:tcPr>
          <w:p w14:paraId="771DB99C"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0.74</w:t>
            </w:r>
          </w:p>
        </w:tc>
        <w:tc>
          <w:tcPr>
            <w:tcW w:w="545" w:type="pct"/>
            <w:shd w:val="clear" w:color="auto" w:fill="auto"/>
            <w:vAlign w:val="center"/>
            <w:hideMark/>
          </w:tcPr>
          <w:p w14:paraId="4A66908E"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7.34</w:t>
            </w:r>
          </w:p>
        </w:tc>
        <w:tc>
          <w:tcPr>
            <w:tcW w:w="501" w:type="pct"/>
            <w:shd w:val="clear" w:color="auto" w:fill="auto"/>
            <w:vAlign w:val="center"/>
            <w:hideMark/>
          </w:tcPr>
          <w:p w14:paraId="5BC46D3A"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143</w:t>
            </w:r>
          </w:p>
        </w:tc>
        <w:tc>
          <w:tcPr>
            <w:tcW w:w="997" w:type="pct"/>
            <w:shd w:val="clear" w:color="auto" w:fill="auto"/>
            <w:vAlign w:val="center"/>
            <w:hideMark/>
          </w:tcPr>
          <w:p w14:paraId="199F3B84"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&lt;0.001***</w:t>
            </w:r>
          </w:p>
        </w:tc>
      </w:tr>
      <w:tr w:rsidR="00BB56A6" w:rsidRPr="00BB56A6" w14:paraId="70C3121A" w14:textId="77777777" w:rsidTr="00BB56A6">
        <w:trPr>
          <w:trHeight w:val="57"/>
        </w:trPr>
        <w:tc>
          <w:tcPr>
            <w:cnfStyle w:val="001000000000" w:firstRow="0" w:lastRow="0" w:firstColumn="1" w:lastColumn="0" w:oddVBand="0" w:evenVBand="0" w:oddHBand="0" w:evenHBand="0" w:firstRowFirstColumn="0" w:firstRowLastColumn="0" w:lastRowFirstColumn="0" w:lastRowLastColumn="0"/>
            <w:tcW w:w="1193" w:type="pct"/>
            <w:vAlign w:val="center"/>
            <w:hideMark/>
          </w:tcPr>
          <w:p w14:paraId="79C60F5F"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Ciudadanos</w:t>
            </w:r>
          </w:p>
        </w:tc>
        <w:tc>
          <w:tcPr>
            <w:tcW w:w="501" w:type="pct"/>
            <w:vAlign w:val="center"/>
            <w:hideMark/>
          </w:tcPr>
          <w:p w14:paraId="3E48A706"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124</w:t>
            </w:r>
          </w:p>
        </w:tc>
        <w:tc>
          <w:tcPr>
            <w:tcW w:w="717" w:type="pct"/>
            <w:vAlign w:val="center"/>
            <w:hideMark/>
          </w:tcPr>
          <w:p w14:paraId="043C603C"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3.01</w:t>
            </w:r>
          </w:p>
        </w:tc>
        <w:tc>
          <w:tcPr>
            <w:tcW w:w="545" w:type="pct"/>
            <w:vAlign w:val="center"/>
            <w:hideMark/>
          </w:tcPr>
          <w:p w14:paraId="1B44831D"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0.89</w:t>
            </w:r>
          </w:p>
        </w:tc>
        <w:tc>
          <w:tcPr>
            <w:tcW w:w="545" w:type="pct"/>
            <w:vAlign w:val="center"/>
            <w:hideMark/>
          </w:tcPr>
          <w:p w14:paraId="2E66B48C"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501" w:type="pct"/>
            <w:vAlign w:val="center"/>
            <w:hideMark/>
          </w:tcPr>
          <w:p w14:paraId="35291D80"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997" w:type="pct"/>
            <w:vAlign w:val="center"/>
            <w:hideMark/>
          </w:tcPr>
          <w:p w14:paraId="055D8BA6"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r>
    </w:tbl>
    <w:p w14:paraId="238D8084"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069A757F" w14:textId="77777777" w:rsidR="002C68A2" w:rsidRPr="002C68A2" w:rsidRDefault="002C68A2" w:rsidP="00BB56A6">
      <w:pPr>
        <w:spacing w:before="240" w:after="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El análisis de comparación de medias mediante prueba t para muestras independientes evidenció diferencias estadísticamente significativas (t = 7.34, p &lt; 0.001) en la evaluación de efectividad entre funcionarios (media = 4.1/5) y ciudadanos (media = 3.0/5). Esta brecha perceptual de 1.1 puntos refleja lo documentado por Martínez et al. (2020) respecto a la existencia de "burbujas informativas" institucionales que generan desconexión con las percepciones ciudadanas.</w:t>
      </w:r>
    </w:p>
    <w:p w14:paraId="6E9A3AF6" w14:textId="77777777" w:rsidR="002C68A2" w:rsidRPr="002C68A2" w:rsidRDefault="002C68A2"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t>Variaciones por Parroquia de Residencia</w:t>
      </w:r>
    </w:p>
    <w:p w14:paraId="2DD4E78E" w14:textId="0A3B2A7F" w:rsidR="002C68A2" w:rsidRPr="002C68A2" w:rsidRDefault="002C68A2" w:rsidP="002C68A2">
      <w:pPr>
        <w:jc w:val="both"/>
        <w:rPr>
          <w:rFonts w:ascii="Times New Roman" w:hAnsi="Times New Roman"/>
          <w:bCs/>
          <w:i/>
          <w:iCs/>
          <w:color w:val="auto"/>
          <w:sz w:val="24"/>
          <w:szCs w:val="24"/>
          <w:lang w:val="es-VE"/>
        </w:rPr>
      </w:pPr>
      <w:r w:rsidRPr="002C68A2">
        <w:rPr>
          <w:rFonts w:ascii="Times New Roman" w:hAnsi="Times New Roman"/>
          <w:bCs/>
          <w:i/>
          <w:iCs/>
          <w:color w:val="auto"/>
          <w:sz w:val="24"/>
          <w:szCs w:val="24"/>
          <w:lang w:val="es-VE"/>
        </w:rPr>
        <w:t>Tabla 3</w:t>
      </w:r>
      <w:r w:rsidR="00BB56A6" w:rsidRPr="00BB56A6">
        <w:rPr>
          <w:rFonts w:ascii="Times New Roman" w:hAnsi="Times New Roman"/>
          <w:bCs/>
          <w:i/>
          <w:iCs/>
          <w:color w:val="auto"/>
          <w:sz w:val="24"/>
          <w:szCs w:val="24"/>
          <w:lang w:val="es-VE"/>
        </w:rPr>
        <w:t>2</w:t>
      </w:r>
      <w:r w:rsidRPr="002C68A2">
        <w:rPr>
          <w:rFonts w:ascii="Times New Roman" w:hAnsi="Times New Roman"/>
          <w:bCs/>
          <w:i/>
          <w:iCs/>
          <w:color w:val="auto"/>
          <w:sz w:val="24"/>
          <w:szCs w:val="24"/>
          <w:lang w:val="es-VE"/>
        </w:rPr>
        <w:t xml:space="preserve">. </w:t>
      </w:r>
      <w:r w:rsidRPr="002C68A2">
        <w:rPr>
          <w:rFonts w:ascii="Times New Roman" w:hAnsi="Times New Roman"/>
          <w:b w:val="0"/>
          <w:i/>
          <w:iCs/>
          <w:color w:val="auto"/>
          <w:sz w:val="24"/>
          <w:szCs w:val="24"/>
          <w:lang w:val="es-VE"/>
        </w:rPr>
        <w:t>Prueba Chi-Cuadrado de Nivel de Información por Parroquia</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646"/>
        <w:gridCol w:w="671"/>
        <w:gridCol w:w="671"/>
        <w:gridCol w:w="671"/>
        <w:gridCol w:w="671"/>
        <w:gridCol w:w="438"/>
        <w:gridCol w:w="293"/>
        <w:gridCol w:w="487"/>
      </w:tblGrid>
      <w:tr w:rsidR="00BB56A6" w:rsidRPr="00BB56A6" w14:paraId="6FC1B658" w14:textId="77777777" w:rsidTr="00BB5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pct"/>
            <w:vAlign w:val="center"/>
            <w:hideMark/>
          </w:tcPr>
          <w:p w14:paraId="5BC3F38C" w14:textId="77777777" w:rsidR="002C68A2" w:rsidRPr="002C68A2" w:rsidRDefault="002C68A2" w:rsidP="00BB56A6">
            <w:pPr>
              <w:jc w:val="center"/>
              <w:rPr>
                <w:rFonts w:ascii="Times New Roman" w:hAnsi="Times New Roman"/>
                <w:b/>
                <w:color w:val="auto"/>
                <w:sz w:val="14"/>
                <w:szCs w:val="14"/>
                <w:lang w:val="es-VE"/>
              </w:rPr>
            </w:pPr>
            <w:r w:rsidRPr="002C68A2">
              <w:rPr>
                <w:rFonts w:ascii="Times New Roman" w:hAnsi="Times New Roman"/>
                <w:b/>
                <w:color w:val="auto"/>
                <w:sz w:val="14"/>
                <w:szCs w:val="14"/>
                <w:lang w:val="es-VE"/>
              </w:rPr>
              <w:t>Parroquia</w:t>
            </w:r>
          </w:p>
        </w:tc>
        <w:tc>
          <w:tcPr>
            <w:tcW w:w="738" w:type="pct"/>
            <w:vAlign w:val="center"/>
            <w:hideMark/>
          </w:tcPr>
          <w:p w14:paraId="07632E36"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Nada Informado</w:t>
            </w:r>
          </w:p>
        </w:tc>
        <w:tc>
          <w:tcPr>
            <w:tcW w:w="738" w:type="pct"/>
            <w:vAlign w:val="center"/>
            <w:hideMark/>
          </w:tcPr>
          <w:p w14:paraId="02F073C2"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Poco Informado</w:t>
            </w:r>
          </w:p>
        </w:tc>
        <w:tc>
          <w:tcPr>
            <w:tcW w:w="738" w:type="pct"/>
            <w:vAlign w:val="center"/>
            <w:hideMark/>
          </w:tcPr>
          <w:p w14:paraId="5D959E69"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Algo Informado</w:t>
            </w:r>
          </w:p>
        </w:tc>
        <w:tc>
          <w:tcPr>
            <w:tcW w:w="738" w:type="pct"/>
            <w:vAlign w:val="center"/>
            <w:hideMark/>
          </w:tcPr>
          <w:p w14:paraId="4FEB002E"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Muy Informado</w:t>
            </w:r>
          </w:p>
        </w:tc>
        <w:tc>
          <w:tcPr>
            <w:tcW w:w="482" w:type="pct"/>
            <w:vAlign w:val="center"/>
            <w:hideMark/>
          </w:tcPr>
          <w:p w14:paraId="0572D3FC"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χ²</w:t>
            </w:r>
          </w:p>
        </w:tc>
        <w:tc>
          <w:tcPr>
            <w:tcW w:w="322" w:type="pct"/>
            <w:vAlign w:val="center"/>
            <w:hideMark/>
          </w:tcPr>
          <w:p w14:paraId="213B13E9"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proofErr w:type="spellStart"/>
            <w:r w:rsidRPr="002C68A2">
              <w:rPr>
                <w:rFonts w:ascii="Times New Roman" w:hAnsi="Times New Roman"/>
                <w:b/>
                <w:color w:val="auto"/>
                <w:sz w:val="14"/>
                <w:szCs w:val="14"/>
                <w:lang w:val="es-VE"/>
              </w:rPr>
              <w:t>gl</w:t>
            </w:r>
            <w:proofErr w:type="spellEnd"/>
          </w:p>
        </w:tc>
        <w:tc>
          <w:tcPr>
            <w:tcW w:w="535" w:type="pct"/>
            <w:vAlign w:val="center"/>
            <w:hideMark/>
          </w:tcPr>
          <w:p w14:paraId="72778F4F"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4"/>
                <w:szCs w:val="14"/>
                <w:lang w:val="es-VE"/>
              </w:rPr>
            </w:pPr>
            <w:r w:rsidRPr="002C68A2">
              <w:rPr>
                <w:rFonts w:ascii="Times New Roman" w:hAnsi="Times New Roman"/>
                <w:b/>
                <w:color w:val="auto"/>
                <w:sz w:val="14"/>
                <w:szCs w:val="14"/>
                <w:lang w:val="es-VE"/>
              </w:rPr>
              <w:t>p</w:t>
            </w:r>
          </w:p>
        </w:tc>
      </w:tr>
      <w:tr w:rsidR="00BB56A6" w:rsidRPr="00BB56A6" w14:paraId="4092D310" w14:textId="77777777" w:rsidTr="00BB5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pct"/>
            <w:shd w:val="clear" w:color="auto" w:fill="auto"/>
            <w:vAlign w:val="center"/>
            <w:hideMark/>
          </w:tcPr>
          <w:p w14:paraId="757D367E" w14:textId="77777777" w:rsidR="002C68A2" w:rsidRPr="002C68A2" w:rsidRDefault="002C68A2" w:rsidP="00BB56A6">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San Miguel</w:t>
            </w:r>
          </w:p>
        </w:tc>
        <w:tc>
          <w:tcPr>
            <w:tcW w:w="738" w:type="pct"/>
            <w:shd w:val="clear" w:color="auto" w:fill="auto"/>
            <w:vAlign w:val="center"/>
            <w:hideMark/>
          </w:tcPr>
          <w:p w14:paraId="5FA06899"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3.0%</w:t>
            </w:r>
          </w:p>
        </w:tc>
        <w:tc>
          <w:tcPr>
            <w:tcW w:w="738" w:type="pct"/>
            <w:shd w:val="clear" w:color="auto" w:fill="auto"/>
            <w:vAlign w:val="center"/>
            <w:hideMark/>
          </w:tcPr>
          <w:p w14:paraId="27D993EB"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21.2%</w:t>
            </w:r>
          </w:p>
        </w:tc>
        <w:tc>
          <w:tcPr>
            <w:tcW w:w="738" w:type="pct"/>
            <w:shd w:val="clear" w:color="auto" w:fill="auto"/>
            <w:vAlign w:val="center"/>
            <w:hideMark/>
          </w:tcPr>
          <w:p w14:paraId="610C6C25"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60.6%</w:t>
            </w:r>
          </w:p>
        </w:tc>
        <w:tc>
          <w:tcPr>
            <w:tcW w:w="738" w:type="pct"/>
            <w:shd w:val="clear" w:color="auto" w:fill="auto"/>
            <w:vAlign w:val="center"/>
            <w:hideMark/>
          </w:tcPr>
          <w:p w14:paraId="349DB61D"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15.2%</w:t>
            </w:r>
          </w:p>
        </w:tc>
        <w:tc>
          <w:tcPr>
            <w:tcW w:w="482" w:type="pct"/>
            <w:shd w:val="clear" w:color="auto" w:fill="auto"/>
            <w:vAlign w:val="center"/>
            <w:hideMark/>
          </w:tcPr>
          <w:p w14:paraId="216034E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12.67</w:t>
            </w:r>
          </w:p>
        </w:tc>
        <w:tc>
          <w:tcPr>
            <w:tcW w:w="322" w:type="pct"/>
            <w:shd w:val="clear" w:color="auto" w:fill="auto"/>
            <w:vAlign w:val="center"/>
            <w:hideMark/>
          </w:tcPr>
          <w:p w14:paraId="02D95403"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9</w:t>
            </w:r>
          </w:p>
        </w:tc>
        <w:tc>
          <w:tcPr>
            <w:tcW w:w="535" w:type="pct"/>
            <w:shd w:val="clear" w:color="auto" w:fill="auto"/>
            <w:vAlign w:val="center"/>
            <w:hideMark/>
          </w:tcPr>
          <w:p w14:paraId="6678BA60"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0.013*</w:t>
            </w:r>
          </w:p>
        </w:tc>
      </w:tr>
      <w:tr w:rsidR="00BB56A6" w:rsidRPr="00BB56A6" w14:paraId="61DAD389" w14:textId="77777777" w:rsidTr="00BB56A6">
        <w:tc>
          <w:tcPr>
            <w:cnfStyle w:val="001000000000" w:firstRow="0" w:lastRow="0" w:firstColumn="1" w:lastColumn="0" w:oddVBand="0" w:evenVBand="0" w:oddHBand="0" w:evenHBand="0" w:firstRowFirstColumn="0" w:firstRowLastColumn="0" w:lastRowFirstColumn="0" w:lastRowLastColumn="0"/>
            <w:tcW w:w="710" w:type="pct"/>
            <w:vAlign w:val="center"/>
            <w:hideMark/>
          </w:tcPr>
          <w:p w14:paraId="5BB7E3A7" w14:textId="77777777" w:rsidR="002C68A2" w:rsidRPr="002C68A2" w:rsidRDefault="002C68A2" w:rsidP="00BB56A6">
            <w:pPr>
              <w:jc w:val="center"/>
              <w:rPr>
                <w:rFonts w:ascii="Times New Roman" w:hAnsi="Times New Roman"/>
                <w:bCs w:val="0"/>
                <w:color w:val="auto"/>
                <w:sz w:val="14"/>
                <w:szCs w:val="14"/>
                <w:lang w:val="es-VE"/>
              </w:rPr>
            </w:pPr>
            <w:r w:rsidRPr="002C68A2">
              <w:rPr>
                <w:rFonts w:ascii="Times New Roman" w:hAnsi="Times New Roman"/>
                <w:bCs w:val="0"/>
                <w:color w:val="auto"/>
                <w:sz w:val="14"/>
                <w:szCs w:val="14"/>
                <w:lang w:val="es-VE"/>
              </w:rPr>
              <w:t>Otras Parroquias</w:t>
            </w:r>
          </w:p>
        </w:tc>
        <w:tc>
          <w:tcPr>
            <w:tcW w:w="738" w:type="pct"/>
            <w:vAlign w:val="center"/>
            <w:hideMark/>
          </w:tcPr>
          <w:p w14:paraId="38A56B83"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7.1%</w:t>
            </w:r>
          </w:p>
        </w:tc>
        <w:tc>
          <w:tcPr>
            <w:tcW w:w="738" w:type="pct"/>
            <w:vAlign w:val="center"/>
            <w:hideMark/>
          </w:tcPr>
          <w:p w14:paraId="3D1A655E"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28.6%</w:t>
            </w:r>
          </w:p>
        </w:tc>
        <w:tc>
          <w:tcPr>
            <w:tcW w:w="738" w:type="pct"/>
            <w:vAlign w:val="center"/>
            <w:hideMark/>
          </w:tcPr>
          <w:p w14:paraId="38AFACC1"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59.0%</w:t>
            </w:r>
          </w:p>
        </w:tc>
        <w:tc>
          <w:tcPr>
            <w:tcW w:w="738" w:type="pct"/>
            <w:vAlign w:val="center"/>
            <w:hideMark/>
          </w:tcPr>
          <w:p w14:paraId="46832747"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r w:rsidRPr="002C68A2">
              <w:rPr>
                <w:rFonts w:ascii="Times New Roman" w:hAnsi="Times New Roman"/>
                <w:b w:val="0"/>
                <w:color w:val="auto"/>
                <w:sz w:val="14"/>
                <w:szCs w:val="14"/>
                <w:lang w:val="es-VE"/>
              </w:rPr>
              <w:t>5.3%</w:t>
            </w:r>
          </w:p>
        </w:tc>
        <w:tc>
          <w:tcPr>
            <w:tcW w:w="482" w:type="pct"/>
            <w:vAlign w:val="center"/>
            <w:hideMark/>
          </w:tcPr>
          <w:p w14:paraId="3086AD5B"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322" w:type="pct"/>
            <w:vAlign w:val="center"/>
            <w:hideMark/>
          </w:tcPr>
          <w:p w14:paraId="39B53860"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c>
          <w:tcPr>
            <w:tcW w:w="535" w:type="pct"/>
            <w:vAlign w:val="center"/>
            <w:hideMark/>
          </w:tcPr>
          <w:p w14:paraId="78409D2E"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4"/>
                <w:szCs w:val="14"/>
                <w:lang w:val="es-VE"/>
              </w:rPr>
            </w:pPr>
          </w:p>
        </w:tc>
      </w:tr>
    </w:tbl>
    <w:p w14:paraId="54DBA3D5"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22F22948" w14:textId="77777777" w:rsidR="002C68A2" w:rsidRPr="002C68A2" w:rsidRDefault="002C68A2" w:rsidP="00BB56A6">
      <w:pPr>
        <w:spacing w:before="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 xml:space="preserve">El análisis de chi-cuadrado identificó diferencias significativas (χ² = 12.67, p = 0.013) en la percepción de nivel de información según parroquia de residencia. Residentes de la parroquia San Miguel reportaron mayor sentimiento de información (15.2% "muy informado") comparado a parroquias periféricas (5.3%). Este patrón corrobora las observaciones de Moran y </w:t>
      </w:r>
      <w:proofErr w:type="spellStart"/>
      <w:r w:rsidRPr="002C68A2">
        <w:rPr>
          <w:rFonts w:ascii="Times New Roman" w:hAnsi="Times New Roman"/>
          <w:b w:val="0"/>
          <w:bCs/>
          <w:color w:val="auto"/>
          <w:sz w:val="24"/>
          <w:szCs w:val="24"/>
          <w:lang w:val="es-VE"/>
        </w:rPr>
        <w:t>Mogro</w:t>
      </w:r>
      <w:proofErr w:type="spellEnd"/>
      <w:r w:rsidRPr="002C68A2">
        <w:rPr>
          <w:rFonts w:ascii="Times New Roman" w:hAnsi="Times New Roman"/>
          <w:b w:val="0"/>
          <w:bCs/>
          <w:color w:val="auto"/>
          <w:sz w:val="24"/>
          <w:szCs w:val="24"/>
          <w:lang w:val="es-VE"/>
        </w:rPr>
        <w:t xml:space="preserve"> (2024) sobre las desigualdades territoriales en el acceso a información municipal, incluso en entornos digitales.</w:t>
      </w:r>
    </w:p>
    <w:p w14:paraId="3F2661F5" w14:textId="77777777" w:rsidR="002C68A2" w:rsidRPr="002C68A2" w:rsidRDefault="002C68A2" w:rsidP="002C68A2">
      <w:pPr>
        <w:jc w:val="both"/>
        <w:rPr>
          <w:rFonts w:ascii="Times New Roman" w:hAnsi="Times New Roman"/>
          <w:bCs/>
          <w:color w:val="auto"/>
          <w:sz w:val="24"/>
          <w:szCs w:val="24"/>
          <w:lang w:val="es-VE"/>
        </w:rPr>
      </w:pPr>
      <w:r w:rsidRPr="002C68A2">
        <w:rPr>
          <w:rFonts w:ascii="Times New Roman" w:hAnsi="Times New Roman"/>
          <w:bCs/>
          <w:color w:val="auto"/>
          <w:sz w:val="24"/>
          <w:szCs w:val="24"/>
          <w:lang w:val="es-VE"/>
        </w:rPr>
        <w:lastRenderedPageBreak/>
        <w:t>Efecto de la Plataforma Digital en la Satisfacción</w:t>
      </w:r>
    </w:p>
    <w:p w14:paraId="3E88D3B0" w14:textId="31274EDD" w:rsidR="002C68A2" w:rsidRPr="002C68A2" w:rsidRDefault="002C68A2" w:rsidP="002C68A2">
      <w:pPr>
        <w:jc w:val="both"/>
        <w:rPr>
          <w:rFonts w:ascii="Times New Roman" w:hAnsi="Times New Roman"/>
          <w:bCs/>
          <w:i/>
          <w:iCs/>
          <w:color w:val="auto"/>
          <w:sz w:val="24"/>
          <w:szCs w:val="24"/>
          <w:lang w:val="es-VE"/>
        </w:rPr>
      </w:pPr>
      <w:r w:rsidRPr="002C68A2">
        <w:rPr>
          <w:rFonts w:ascii="Times New Roman" w:hAnsi="Times New Roman"/>
          <w:bCs/>
          <w:i/>
          <w:iCs/>
          <w:color w:val="auto"/>
          <w:sz w:val="24"/>
          <w:szCs w:val="24"/>
          <w:lang w:val="es-VE"/>
        </w:rPr>
        <w:t>Tabla 3</w:t>
      </w:r>
      <w:r w:rsidR="00BB56A6" w:rsidRPr="00BB56A6">
        <w:rPr>
          <w:rFonts w:ascii="Times New Roman" w:hAnsi="Times New Roman"/>
          <w:bCs/>
          <w:i/>
          <w:iCs/>
          <w:color w:val="auto"/>
          <w:sz w:val="24"/>
          <w:szCs w:val="24"/>
          <w:lang w:val="es-VE"/>
        </w:rPr>
        <w:t>3</w:t>
      </w:r>
      <w:r w:rsidRPr="002C68A2">
        <w:rPr>
          <w:rFonts w:ascii="Times New Roman" w:hAnsi="Times New Roman"/>
          <w:bCs/>
          <w:i/>
          <w:iCs/>
          <w:color w:val="auto"/>
          <w:sz w:val="24"/>
          <w:szCs w:val="24"/>
          <w:lang w:val="es-VE"/>
        </w:rPr>
        <w:t xml:space="preserve">. </w:t>
      </w:r>
      <w:r w:rsidRPr="002C68A2">
        <w:rPr>
          <w:rFonts w:ascii="Times New Roman" w:hAnsi="Times New Roman"/>
          <w:b w:val="0"/>
          <w:i/>
          <w:iCs/>
          <w:color w:val="auto"/>
          <w:sz w:val="24"/>
          <w:szCs w:val="24"/>
          <w:lang w:val="es-VE"/>
        </w:rPr>
        <w:t>Regresión Logística: Plataforma vs Nivel de Información</w:t>
      </w:r>
    </w:p>
    <w:tbl>
      <w:tblPr>
        <w:tblStyle w:val="Tabladelista6concolores"/>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370"/>
        <w:gridCol w:w="456"/>
        <w:gridCol w:w="496"/>
        <w:gridCol w:w="909"/>
        <w:gridCol w:w="581"/>
        <w:gridCol w:w="736"/>
      </w:tblGrid>
      <w:tr w:rsidR="00BB56A6" w:rsidRPr="002C68A2" w14:paraId="15756821" w14:textId="77777777" w:rsidTr="00BB56A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06" w:type="pct"/>
            <w:vAlign w:val="center"/>
            <w:hideMark/>
          </w:tcPr>
          <w:p w14:paraId="222DDF0E" w14:textId="77777777" w:rsidR="002C68A2" w:rsidRPr="002C68A2" w:rsidRDefault="002C68A2" w:rsidP="00BB56A6">
            <w:pPr>
              <w:jc w:val="center"/>
              <w:rPr>
                <w:rFonts w:ascii="Times New Roman" w:hAnsi="Times New Roman"/>
                <w:b/>
                <w:color w:val="auto"/>
                <w:sz w:val="16"/>
                <w:szCs w:val="16"/>
                <w:lang w:val="es-VE"/>
              </w:rPr>
            </w:pPr>
            <w:r w:rsidRPr="002C68A2">
              <w:rPr>
                <w:rFonts w:ascii="Times New Roman" w:hAnsi="Times New Roman"/>
                <w:b/>
                <w:color w:val="auto"/>
                <w:sz w:val="16"/>
                <w:szCs w:val="16"/>
                <w:lang w:val="es-VE"/>
              </w:rPr>
              <w:t>Plataforma</w:t>
            </w:r>
          </w:p>
        </w:tc>
        <w:tc>
          <w:tcPr>
            <w:tcW w:w="501" w:type="pct"/>
            <w:vAlign w:val="center"/>
            <w:hideMark/>
          </w:tcPr>
          <w:p w14:paraId="54D2E6F0"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n</w:t>
            </w:r>
          </w:p>
        </w:tc>
        <w:tc>
          <w:tcPr>
            <w:tcW w:w="545" w:type="pct"/>
            <w:vAlign w:val="center"/>
            <w:hideMark/>
          </w:tcPr>
          <w:p w14:paraId="39F270A3"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OR</w:t>
            </w:r>
          </w:p>
        </w:tc>
        <w:tc>
          <w:tcPr>
            <w:tcW w:w="999" w:type="pct"/>
            <w:vAlign w:val="center"/>
            <w:hideMark/>
          </w:tcPr>
          <w:p w14:paraId="24D7E2D3"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IC 95%</w:t>
            </w:r>
          </w:p>
        </w:tc>
        <w:tc>
          <w:tcPr>
            <w:tcW w:w="639" w:type="pct"/>
            <w:vAlign w:val="center"/>
            <w:hideMark/>
          </w:tcPr>
          <w:p w14:paraId="092588AE"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Wald</w:t>
            </w:r>
          </w:p>
        </w:tc>
        <w:tc>
          <w:tcPr>
            <w:tcW w:w="809" w:type="pct"/>
            <w:vAlign w:val="center"/>
            <w:hideMark/>
          </w:tcPr>
          <w:p w14:paraId="7FF92E62" w14:textId="77777777" w:rsidR="002C68A2" w:rsidRPr="002C68A2" w:rsidRDefault="002C68A2" w:rsidP="00BB56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16"/>
                <w:szCs w:val="16"/>
                <w:lang w:val="es-VE"/>
              </w:rPr>
            </w:pPr>
            <w:r w:rsidRPr="002C68A2">
              <w:rPr>
                <w:rFonts w:ascii="Times New Roman" w:hAnsi="Times New Roman"/>
                <w:b/>
                <w:color w:val="auto"/>
                <w:sz w:val="16"/>
                <w:szCs w:val="16"/>
                <w:lang w:val="es-VE"/>
              </w:rPr>
              <w:t>p</w:t>
            </w:r>
          </w:p>
        </w:tc>
      </w:tr>
      <w:tr w:rsidR="00BB56A6" w:rsidRPr="002C68A2" w14:paraId="490B8A3B" w14:textId="77777777" w:rsidTr="00BB56A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06" w:type="pct"/>
            <w:shd w:val="clear" w:color="auto" w:fill="auto"/>
            <w:vAlign w:val="center"/>
            <w:hideMark/>
          </w:tcPr>
          <w:p w14:paraId="54287DA6"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Facebook</w:t>
            </w:r>
          </w:p>
        </w:tc>
        <w:tc>
          <w:tcPr>
            <w:tcW w:w="501" w:type="pct"/>
            <w:shd w:val="clear" w:color="auto" w:fill="auto"/>
            <w:vAlign w:val="center"/>
            <w:hideMark/>
          </w:tcPr>
          <w:p w14:paraId="306923F8"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108</w:t>
            </w:r>
          </w:p>
        </w:tc>
        <w:tc>
          <w:tcPr>
            <w:tcW w:w="545" w:type="pct"/>
            <w:shd w:val="clear" w:color="auto" w:fill="auto"/>
            <w:vAlign w:val="center"/>
            <w:hideMark/>
          </w:tcPr>
          <w:p w14:paraId="4C95B2B1"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1.80</w:t>
            </w:r>
          </w:p>
        </w:tc>
        <w:tc>
          <w:tcPr>
            <w:tcW w:w="999" w:type="pct"/>
            <w:shd w:val="clear" w:color="auto" w:fill="auto"/>
            <w:vAlign w:val="center"/>
            <w:hideMark/>
          </w:tcPr>
          <w:p w14:paraId="25F502B9"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[1.21-2.68]</w:t>
            </w:r>
          </w:p>
        </w:tc>
        <w:tc>
          <w:tcPr>
            <w:tcW w:w="639" w:type="pct"/>
            <w:shd w:val="clear" w:color="auto" w:fill="auto"/>
            <w:vAlign w:val="center"/>
            <w:hideMark/>
          </w:tcPr>
          <w:p w14:paraId="4376458E"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8.45</w:t>
            </w:r>
          </w:p>
        </w:tc>
        <w:tc>
          <w:tcPr>
            <w:tcW w:w="809" w:type="pct"/>
            <w:shd w:val="clear" w:color="auto" w:fill="auto"/>
            <w:vAlign w:val="center"/>
            <w:hideMark/>
          </w:tcPr>
          <w:p w14:paraId="2B5723F7" w14:textId="77777777" w:rsidR="002C68A2" w:rsidRPr="002C68A2" w:rsidRDefault="002C68A2" w:rsidP="00BB56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0.004**</w:t>
            </w:r>
          </w:p>
        </w:tc>
      </w:tr>
      <w:tr w:rsidR="00BB56A6" w:rsidRPr="002C68A2" w14:paraId="25E1D467" w14:textId="77777777" w:rsidTr="00BB56A6">
        <w:trPr>
          <w:trHeight w:val="57"/>
        </w:trPr>
        <w:tc>
          <w:tcPr>
            <w:cnfStyle w:val="001000000000" w:firstRow="0" w:lastRow="0" w:firstColumn="1" w:lastColumn="0" w:oddVBand="0" w:evenVBand="0" w:oddHBand="0" w:evenHBand="0" w:firstRowFirstColumn="0" w:firstRowLastColumn="0" w:lastRowFirstColumn="0" w:lastRowLastColumn="0"/>
            <w:tcW w:w="1506" w:type="pct"/>
            <w:vAlign w:val="center"/>
            <w:hideMark/>
          </w:tcPr>
          <w:p w14:paraId="5AC2C88E" w14:textId="77777777" w:rsidR="002C68A2" w:rsidRPr="002C68A2" w:rsidRDefault="002C68A2" w:rsidP="00BB56A6">
            <w:pPr>
              <w:jc w:val="center"/>
              <w:rPr>
                <w:rFonts w:ascii="Times New Roman" w:hAnsi="Times New Roman"/>
                <w:bCs w:val="0"/>
                <w:color w:val="auto"/>
                <w:sz w:val="16"/>
                <w:szCs w:val="16"/>
                <w:lang w:val="es-VE"/>
              </w:rPr>
            </w:pPr>
            <w:r w:rsidRPr="002C68A2">
              <w:rPr>
                <w:rFonts w:ascii="Times New Roman" w:hAnsi="Times New Roman"/>
                <w:bCs w:val="0"/>
                <w:color w:val="auto"/>
                <w:sz w:val="16"/>
                <w:szCs w:val="16"/>
                <w:lang w:val="es-VE"/>
              </w:rPr>
              <w:t>Otras Plataformas</w:t>
            </w:r>
          </w:p>
        </w:tc>
        <w:tc>
          <w:tcPr>
            <w:tcW w:w="501" w:type="pct"/>
            <w:vAlign w:val="center"/>
            <w:hideMark/>
          </w:tcPr>
          <w:p w14:paraId="7D94E897"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16</w:t>
            </w:r>
          </w:p>
        </w:tc>
        <w:tc>
          <w:tcPr>
            <w:tcW w:w="545" w:type="pct"/>
            <w:vAlign w:val="center"/>
            <w:hideMark/>
          </w:tcPr>
          <w:p w14:paraId="54ABF678"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1.00</w:t>
            </w:r>
          </w:p>
        </w:tc>
        <w:tc>
          <w:tcPr>
            <w:tcW w:w="999" w:type="pct"/>
            <w:vAlign w:val="center"/>
            <w:hideMark/>
          </w:tcPr>
          <w:p w14:paraId="641B3F1F"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r w:rsidRPr="002C68A2">
              <w:rPr>
                <w:rFonts w:ascii="Times New Roman" w:hAnsi="Times New Roman"/>
                <w:b w:val="0"/>
                <w:color w:val="auto"/>
                <w:sz w:val="16"/>
                <w:szCs w:val="16"/>
                <w:lang w:val="es-VE"/>
              </w:rPr>
              <w:t>Referencia</w:t>
            </w:r>
          </w:p>
        </w:tc>
        <w:tc>
          <w:tcPr>
            <w:tcW w:w="639" w:type="pct"/>
            <w:vAlign w:val="center"/>
            <w:hideMark/>
          </w:tcPr>
          <w:p w14:paraId="045166D3"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c>
          <w:tcPr>
            <w:tcW w:w="809" w:type="pct"/>
            <w:vAlign w:val="center"/>
            <w:hideMark/>
          </w:tcPr>
          <w:p w14:paraId="41E268F8" w14:textId="77777777" w:rsidR="002C68A2" w:rsidRPr="002C68A2" w:rsidRDefault="002C68A2" w:rsidP="00BB56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6"/>
                <w:szCs w:val="16"/>
                <w:lang w:val="es-VE"/>
              </w:rPr>
            </w:pPr>
          </w:p>
        </w:tc>
      </w:tr>
    </w:tbl>
    <w:p w14:paraId="545216B4" w14:textId="77777777" w:rsidR="00BB56A6" w:rsidRDefault="00BB56A6" w:rsidP="00BB56A6">
      <w:pPr>
        <w:rPr>
          <w:rFonts w:ascii="Times New Roman" w:hAnsi="Times New Roman"/>
          <w:b w:val="0"/>
          <w:bCs/>
          <w:color w:val="auto"/>
          <w:sz w:val="24"/>
          <w:szCs w:val="24"/>
        </w:rPr>
      </w:pPr>
      <w:r w:rsidRPr="001C1FEB">
        <w:rPr>
          <w:rFonts w:ascii="Times New Roman" w:hAnsi="Times New Roman"/>
          <w:b w:val="0"/>
          <w:bCs/>
          <w:color w:val="auto"/>
          <w:sz w:val="24"/>
          <w:szCs w:val="24"/>
        </w:rPr>
        <w:t>Fuente: elaboración propia</w:t>
      </w:r>
    </w:p>
    <w:p w14:paraId="7ACD5579" w14:textId="3D42DBC6" w:rsidR="002C68A2" w:rsidRPr="00BB56A6" w:rsidRDefault="002C68A2" w:rsidP="002C68A2">
      <w:pPr>
        <w:spacing w:before="240"/>
        <w:jc w:val="both"/>
        <w:rPr>
          <w:rFonts w:ascii="Times New Roman" w:hAnsi="Times New Roman"/>
          <w:b w:val="0"/>
          <w:bCs/>
          <w:color w:val="auto"/>
          <w:sz w:val="24"/>
          <w:szCs w:val="24"/>
          <w:lang w:val="es-VE"/>
        </w:rPr>
      </w:pPr>
      <w:r w:rsidRPr="002C68A2">
        <w:rPr>
          <w:rFonts w:ascii="Times New Roman" w:hAnsi="Times New Roman"/>
          <w:b w:val="0"/>
          <w:bCs/>
          <w:color w:val="auto"/>
          <w:sz w:val="24"/>
          <w:szCs w:val="24"/>
          <w:lang w:val="es-VE"/>
        </w:rPr>
        <w:t xml:space="preserve">El análisis de regresión logística identificó que la plataforma de preferencia influye significativamente (Wald = 8.45, p = 0.004) en la satisfacción con la comunicación digital. Usuarios de Facebook mostraron 1.8 veces mayor probabilidad de sentirse "algo informado" o "muy informado" </w:t>
      </w:r>
      <w:proofErr w:type="spellStart"/>
      <w:r w:rsidRPr="002C68A2">
        <w:rPr>
          <w:rFonts w:ascii="Times New Roman" w:hAnsi="Times New Roman"/>
          <w:b w:val="0"/>
          <w:bCs/>
          <w:color w:val="auto"/>
          <w:sz w:val="24"/>
          <w:szCs w:val="24"/>
          <w:lang w:val="es-VE"/>
        </w:rPr>
        <w:t>compared</w:t>
      </w:r>
      <w:proofErr w:type="spellEnd"/>
      <w:r w:rsidRPr="002C68A2">
        <w:rPr>
          <w:rFonts w:ascii="Times New Roman" w:hAnsi="Times New Roman"/>
          <w:b w:val="0"/>
          <w:bCs/>
          <w:color w:val="auto"/>
          <w:sz w:val="24"/>
          <w:szCs w:val="24"/>
          <w:lang w:val="es-VE"/>
        </w:rPr>
        <w:t xml:space="preserve"> </w:t>
      </w:r>
      <w:proofErr w:type="spellStart"/>
      <w:r w:rsidRPr="002C68A2">
        <w:rPr>
          <w:rFonts w:ascii="Times New Roman" w:hAnsi="Times New Roman"/>
          <w:b w:val="0"/>
          <w:bCs/>
          <w:color w:val="auto"/>
          <w:sz w:val="24"/>
          <w:szCs w:val="24"/>
          <w:lang w:val="es-VE"/>
        </w:rPr>
        <w:t>to</w:t>
      </w:r>
      <w:proofErr w:type="spellEnd"/>
      <w:r w:rsidRPr="002C68A2">
        <w:rPr>
          <w:rFonts w:ascii="Times New Roman" w:hAnsi="Times New Roman"/>
          <w:b w:val="0"/>
          <w:bCs/>
          <w:color w:val="auto"/>
          <w:sz w:val="24"/>
          <w:szCs w:val="24"/>
          <w:lang w:val="es-VE"/>
        </w:rPr>
        <w:t xml:space="preserve"> usuarios de otras plataformas. Este hallazgo respalda las recomendaciones de </w:t>
      </w:r>
      <w:proofErr w:type="spellStart"/>
      <w:r w:rsidRPr="002C68A2">
        <w:rPr>
          <w:rFonts w:ascii="Times New Roman" w:hAnsi="Times New Roman"/>
          <w:b w:val="0"/>
          <w:bCs/>
          <w:color w:val="auto"/>
          <w:sz w:val="24"/>
          <w:szCs w:val="24"/>
          <w:lang w:val="es-VE"/>
        </w:rPr>
        <w:t>Stankovich</w:t>
      </w:r>
      <w:proofErr w:type="spellEnd"/>
      <w:r w:rsidRPr="002C68A2">
        <w:rPr>
          <w:rFonts w:ascii="Times New Roman" w:hAnsi="Times New Roman"/>
          <w:b w:val="0"/>
          <w:bCs/>
          <w:color w:val="auto"/>
          <w:sz w:val="24"/>
          <w:szCs w:val="24"/>
          <w:lang w:val="es-VE"/>
        </w:rPr>
        <w:t xml:space="preserve"> et al. (2020) respecto a la necesidad de adaptar estrategias comunicacionales a las particularidades de cada plataforma digital.</w:t>
      </w:r>
      <w:r w:rsidR="00BB56A6">
        <w:rPr>
          <w:rFonts w:ascii="Times New Roman" w:hAnsi="Times New Roman"/>
          <w:b w:val="0"/>
          <w:bCs/>
          <w:color w:val="auto"/>
          <w:sz w:val="24"/>
          <w:szCs w:val="24"/>
          <w:lang w:val="es-VE"/>
        </w:rPr>
        <w:t xml:space="preserve"> </w:t>
      </w:r>
      <w:r w:rsidRPr="002C68A2">
        <w:rPr>
          <w:rFonts w:ascii="Times New Roman" w:hAnsi="Times New Roman"/>
          <w:b w:val="0"/>
          <w:bCs/>
          <w:color w:val="auto"/>
          <w:sz w:val="24"/>
          <w:szCs w:val="24"/>
        </w:rPr>
        <w:t xml:space="preserve">La discusión de resultados evidencia una disyunción fundamental entre el marco teórico-normativo y las prácticas observadas en el GAD Municipal de Salcedo. Los hallazgos revelan que, a pesar del robusto andamiaje legal establecido en la Constitución, LOTAIP y COPLAFIP, persiste una brecha significativa entre los mandatos formales y su implementación práctica. Esta situación confirma lo planteado por Rendón y </w:t>
      </w:r>
      <w:proofErr w:type="spellStart"/>
      <w:r w:rsidRPr="002C68A2">
        <w:rPr>
          <w:rFonts w:ascii="Times New Roman" w:hAnsi="Times New Roman"/>
          <w:b w:val="0"/>
          <w:bCs/>
          <w:color w:val="auto"/>
          <w:sz w:val="24"/>
          <w:szCs w:val="24"/>
        </w:rPr>
        <w:t>Sorhegui</w:t>
      </w:r>
      <w:proofErr w:type="spellEnd"/>
      <w:r w:rsidRPr="002C68A2">
        <w:rPr>
          <w:rFonts w:ascii="Times New Roman" w:hAnsi="Times New Roman"/>
          <w:b w:val="0"/>
          <w:bCs/>
          <w:color w:val="auto"/>
          <w:sz w:val="24"/>
          <w:szCs w:val="24"/>
        </w:rPr>
        <w:t xml:space="preserve"> (2025) respecto a que la mera existencia de normativa no garantiza per se la materialización de procesos efectivos de rendición de cuentas, especialmente cuando existen limitaciones en las capacidades institucionales y resistencias culturales al interior de las organizaciones públicas.</w:t>
      </w:r>
    </w:p>
    <w:p w14:paraId="0375417D" w14:textId="23D537C0" w:rsidR="002C68A2" w:rsidRPr="002C68A2" w:rsidRDefault="002C68A2" w:rsidP="002C68A2">
      <w:pPr>
        <w:spacing w:before="240"/>
        <w:jc w:val="both"/>
        <w:rPr>
          <w:rFonts w:ascii="Times New Roman" w:hAnsi="Times New Roman"/>
          <w:b w:val="0"/>
          <w:bCs/>
          <w:color w:val="auto"/>
          <w:sz w:val="24"/>
          <w:szCs w:val="24"/>
        </w:rPr>
      </w:pPr>
      <w:r w:rsidRPr="002C68A2">
        <w:rPr>
          <w:rFonts w:ascii="Times New Roman" w:hAnsi="Times New Roman"/>
          <w:b w:val="0"/>
          <w:bCs/>
          <w:color w:val="auto"/>
          <w:sz w:val="24"/>
          <w:szCs w:val="24"/>
        </w:rPr>
        <w:t xml:space="preserve">El análisis comparativo entre las percepciones de funcionarios y ciudadanos revela una notable asimetría informativa que corrobora las proposiciones de </w:t>
      </w:r>
      <w:proofErr w:type="spellStart"/>
      <w:r w:rsidRPr="002C68A2">
        <w:rPr>
          <w:rFonts w:ascii="Times New Roman" w:hAnsi="Times New Roman"/>
          <w:b w:val="0"/>
          <w:bCs/>
          <w:color w:val="auto"/>
          <w:sz w:val="24"/>
          <w:szCs w:val="24"/>
        </w:rPr>
        <w:t>Erraez</w:t>
      </w:r>
      <w:proofErr w:type="spellEnd"/>
      <w:r w:rsidRPr="002C68A2">
        <w:rPr>
          <w:rFonts w:ascii="Times New Roman" w:hAnsi="Times New Roman"/>
          <w:b w:val="0"/>
          <w:bCs/>
          <w:color w:val="auto"/>
          <w:sz w:val="24"/>
          <w:szCs w:val="24"/>
        </w:rPr>
        <w:t xml:space="preserve"> et al. (2025) sobre la </w:t>
      </w:r>
      <w:r w:rsidRPr="002C68A2">
        <w:rPr>
          <w:rFonts w:ascii="Times New Roman" w:hAnsi="Times New Roman"/>
          <w:b w:val="0"/>
          <w:bCs/>
          <w:color w:val="auto"/>
          <w:sz w:val="24"/>
          <w:szCs w:val="24"/>
        </w:rPr>
        <w:t xml:space="preserve">tendencia de los gobiernos locales a desarrollar prácticas comunicacionales centradas en la difusión de logros antes que en la transparencia sustantiva. Mientras el 76.2% de los funcionarios califica como alta o muy alta la efectividad de las estrategias digitales, solamente el 23.4% de la ciudadanía comparte esta valoración positiva. Esta divergencia perceptual coincide con lo documentado por </w:t>
      </w:r>
      <w:proofErr w:type="spellStart"/>
      <w:r w:rsidRPr="002C68A2">
        <w:rPr>
          <w:rFonts w:ascii="Times New Roman" w:hAnsi="Times New Roman"/>
          <w:b w:val="0"/>
          <w:bCs/>
          <w:color w:val="auto"/>
          <w:sz w:val="24"/>
          <w:szCs w:val="24"/>
        </w:rPr>
        <w:t>Stankovich</w:t>
      </w:r>
      <w:proofErr w:type="spellEnd"/>
      <w:r w:rsidRPr="002C68A2">
        <w:rPr>
          <w:rFonts w:ascii="Times New Roman" w:hAnsi="Times New Roman"/>
          <w:b w:val="0"/>
          <w:bCs/>
          <w:color w:val="auto"/>
          <w:sz w:val="24"/>
          <w:szCs w:val="24"/>
        </w:rPr>
        <w:t xml:space="preserve"> y </w:t>
      </w:r>
      <w:proofErr w:type="spellStart"/>
      <w:r w:rsidRPr="002C68A2">
        <w:rPr>
          <w:rFonts w:ascii="Times New Roman" w:hAnsi="Times New Roman"/>
          <w:b w:val="0"/>
          <w:bCs/>
          <w:color w:val="auto"/>
          <w:sz w:val="24"/>
          <w:szCs w:val="24"/>
        </w:rPr>
        <w:t>Neftenov</w:t>
      </w:r>
      <w:proofErr w:type="spellEnd"/>
      <w:r w:rsidRPr="002C68A2">
        <w:rPr>
          <w:rFonts w:ascii="Times New Roman" w:hAnsi="Times New Roman"/>
          <w:b w:val="0"/>
          <w:bCs/>
          <w:color w:val="auto"/>
          <w:sz w:val="24"/>
          <w:szCs w:val="24"/>
        </w:rPr>
        <w:t xml:space="preserve"> (2020) respecto a que la </w:t>
      </w:r>
      <w:proofErr w:type="spellStart"/>
      <w:r w:rsidRPr="002C68A2">
        <w:rPr>
          <w:rFonts w:ascii="Times New Roman" w:hAnsi="Times New Roman"/>
          <w:b w:val="0"/>
          <w:bCs/>
          <w:color w:val="auto"/>
          <w:sz w:val="24"/>
          <w:szCs w:val="24"/>
        </w:rPr>
        <w:t>autorreferencialidad</w:t>
      </w:r>
      <w:proofErr w:type="spellEnd"/>
      <w:r w:rsidRPr="002C68A2">
        <w:rPr>
          <w:rFonts w:ascii="Times New Roman" w:hAnsi="Times New Roman"/>
          <w:b w:val="0"/>
          <w:bCs/>
          <w:color w:val="auto"/>
          <w:sz w:val="24"/>
          <w:szCs w:val="24"/>
        </w:rPr>
        <w:t xml:space="preserve"> institucional genera un desfase entre las métricas internas de éxito y las expectativas ciudadanas, minando la confianza en las instituciones públicas.</w:t>
      </w:r>
      <w:r w:rsidR="00BB56A6">
        <w:rPr>
          <w:rFonts w:ascii="Times New Roman" w:hAnsi="Times New Roman"/>
          <w:b w:val="0"/>
          <w:bCs/>
          <w:color w:val="auto"/>
          <w:sz w:val="24"/>
          <w:szCs w:val="24"/>
        </w:rPr>
        <w:t xml:space="preserve"> </w:t>
      </w:r>
      <w:r w:rsidRPr="002C68A2">
        <w:rPr>
          <w:rFonts w:ascii="Times New Roman" w:hAnsi="Times New Roman"/>
          <w:b w:val="0"/>
          <w:bCs/>
          <w:color w:val="auto"/>
          <w:sz w:val="24"/>
          <w:szCs w:val="24"/>
        </w:rPr>
        <w:t xml:space="preserve">La predominancia del modelo comunicacional unidireccional, evidenciada por el 66.9% de ciudadanos que reporta no haber interactuado nunca con las publicaciones institucionales, refleja una subutilización del potencial deliberativo de las redes sociales. Estos hallazgos se alinean con las observaciones de </w:t>
      </w:r>
      <w:proofErr w:type="spellStart"/>
      <w:r w:rsidRPr="002C68A2">
        <w:rPr>
          <w:rFonts w:ascii="Times New Roman" w:hAnsi="Times New Roman"/>
          <w:b w:val="0"/>
          <w:bCs/>
          <w:color w:val="auto"/>
          <w:sz w:val="24"/>
          <w:szCs w:val="24"/>
        </w:rPr>
        <w:t>Pomaquero</w:t>
      </w:r>
      <w:proofErr w:type="spellEnd"/>
      <w:r w:rsidRPr="002C68A2">
        <w:rPr>
          <w:rFonts w:ascii="Times New Roman" w:hAnsi="Times New Roman"/>
          <w:b w:val="0"/>
          <w:bCs/>
          <w:color w:val="auto"/>
          <w:sz w:val="24"/>
          <w:szCs w:val="24"/>
        </w:rPr>
        <w:t xml:space="preserve"> et al. (2023) sobre la persistencia de enfoques que conciben las plataformas digitales como extensiones de medios tradicionales, desaprovechando su capacidad para facilitar el control social y la </w:t>
      </w:r>
      <w:proofErr w:type="spellStart"/>
      <w:r w:rsidRPr="002C68A2">
        <w:rPr>
          <w:rFonts w:ascii="Times New Roman" w:hAnsi="Times New Roman"/>
          <w:b w:val="0"/>
          <w:bCs/>
          <w:color w:val="auto"/>
          <w:sz w:val="24"/>
          <w:szCs w:val="24"/>
        </w:rPr>
        <w:t>co-creación</w:t>
      </w:r>
      <w:proofErr w:type="spellEnd"/>
      <w:r w:rsidRPr="002C68A2">
        <w:rPr>
          <w:rFonts w:ascii="Times New Roman" w:hAnsi="Times New Roman"/>
          <w:b w:val="0"/>
          <w:bCs/>
          <w:color w:val="auto"/>
          <w:sz w:val="24"/>
          <w:szCs w:val="24"/>
        </w:rPr>
        <w:t xml:space="preserve"> de políticas públicas. La escasa interacción bidireccional detectada contradice los principios de gobierno abierto que, según Cuenca et al. (2025), requieren necesariamente de mecanismos de retroalimentación y participación ciudadana efectiva.</w:t>
      </w:r>
    </w:p>
    <w:p w14:paraId="67653059" w14:textId="36A100EC" w:rsidR="002C68A2" w:rsidRPr="002C68A2" w:rsidRDefault="002C68A2" w:rsidP="002C68A2">
      <w:pPr>
        <w:spacing w:before="240"/>
        <w:jc w:val="both"/>
        <w:rPr>
          <w:rFonts w:ascii="Times New Roman" w:hAnsi="Times New Roman"/>
          <w:b w:val="0"/>
          <w:bCs/>
          <w:color w:val="auto"/>
          <w:sz w:val="24"/>
          <w:szCs w:val="24"/>
        </w:rPr>
      </w:pPr>
      <w:r w:rsidRPr="002C68A2">
        <w:rPr>
          <w:rFonts w:ascii="Times New Roman" w:hAnsi="Times New Roman"/>
          <w:b w:val="0"/>
          <w:bCs/>
          <w:color w:val="auto"/>
          <w:sz w:val="24"/>
          <w:szCs w:val="24"/>
        </w:rPr>
        <w:t xml:space="preserve">La composición de contenidos publicados, con predominio de información promocional (87.1% entre obras y eventos) sobre datos sustantivos de gestión, evidencia una limitada implementación de los principios de trazabilidad documental. Esta situación confirma las advertencias de Jaramillo et al. (2024) respecto a que la transparencia técnica -entendida como la publicación de indicadores operativos, ejecución presupuestaria y procesos de contratación- resulta fundamental para </w:t>
      </w:r>
      <w:r w:rsidRPr="002C68A2">
        <w:rPr>
          <w:rFonts w:ascii="Times New Roman" w:hAnsi="Times New Roman"/>
          <w:b w:val="0"/>
          <w:bCs/>
          <w:color w:val="auto"/>
          <w:sz w:val="24"/>
          <w:szCs w:val="24"/>
        </w:rPr>
        <w:lastRenderedPageBreak/>
        <w:t>habilitar una veeduría ciudadana informada. La ausencia de estos contenidos sustantivos en la estrategia digital del GAD Salcedo limita severamente el potencial de las redes sociales como mecanismos de rendición de cuentas.</w:t>
      </w:r>
      <w:r w:rsidR="00BB56A6">
        <w:rPr>
          <w:rFonts w:ascii="Times New Roman" w:hAnsi="Times New Roman"/>
          <w:b w:val="0"/>
          <w:bCs/>
          <w:color w:val="auto"/>
          <w:sz w:val="24"/>
          <w:szCs w:val="24"/>
        </w:rPr>
        <w:t xml:space="preserve"> </w:t>
      </w:r>
      <w:r w:rsidRPr="002C68A2">
        <w:rPr>
          <w:rFonts w:ascii="Times New Roman" w:hAnsi="Times New Roman"/>
          <w:b w:val="0"/>
          <w:bCs/>
          <w:color w:val="auto"/>
          <w:sz w:val="24"/>
          <w:szCs w:val="24"/>
        </w:rPr>
        <w:t>Las deficiencias en los mecanismos de respuesta a consultas ciudadanas, donde el 60% de los usuarios que interactuaron experimentaron problemas de atención, reflejan las limitaciones organizacionales señaladas por Córdova (2022). La falta de protocolos estandarizados y recursos dedicados para la gestión de interacciones digitales impide que las redes sociales cumplan su función como canales efectivos de atención al ciudadano, perpetuando el déficit democrático identificado en el planteamiento del problema. Esta situación resulta particularmente preocupante considerando que, como señala Izaguirre et al. (2025), la capacidad de respuesta institucional constituye un indicador clave de legitimidad gubernamental en entornos digitales.</w:t>
      </w:r>
    </w:p>
    <w:p w14:paraId="0F6D668A" w14:textId="661CE9DB" w:rsidR="002C68A2" w:rsidRPr="002C68A2" w:rsidRDefault="002C68A2" w:rsidP="002C68A2">
      <w:pPr>
        <w:spacing w:before="240"/>
        <w:jc w:val="both"/>
        <w:rPr>
          <w:rFonts w:ascii="Times New Roman" w:hAnsi="Times New Roman"/>
          <w:b w:val="0"/>
          <w:bCs/>
          <w:color w:val="auto"/>
          <w:sz w:val="24"/>
          <w:szCs w:val="24"/>
        </w:rPr>
      </w:pPr>
      <w:r w:rsidRPr="002C68A2">
        <w:rPr>
          <w:rFonts w:ascii="Times New Roman" w:hAnsi="Times New Roman"/>
          <w:b w:val="0"/>
          <w:bCs/>
          <w:color w:val="auto"/>
          <w:sz w:val="24"/>
          <w:szCs w:val="24"/>
        </w:rPr>
        <w:t xml:space="preserve">La discrepancia entre la alta frecuencia de publicación reportada por funcionarios y la percepción ciudadana de información insuficiente (solo 9.7% se siente "muy informado") sugiere problemas profundos en la calidad, pertinencia y accesibilidad de los contenidos. Estos hallazgos validan las proposiciones de Moran y </w:t>
      </w:r>
      <w:proofErr w:type="spellStart"/>
      <w:r w:rsidRPr="002C68A2">
        <w:rPr>
          <w:rFonts w:ascii="Times New Roman" w:hAnsi="Times New Roman"/>
          <w:b w:val="0"/>
          <w:bCs/>
          <w:color w:val="auto"/>
          <w:sz w:val="24"/>
          <w:szCs w:val="24"/>
        </w:rPr>
        <w:t>Mogro</w:t>
      </w:r>
      <w:proofErr w:type="spellEnd"/>
      <w:r w:rsidRPr="002C68A2">
        <w:rPr>
          <w:rFonts w:ascii="Times New Roman" w:hAnsi="Times New Roman"/>
          <w:b w:val="0"/>
          <w:bCs/>
          <w:color w:val="auto"/>
          <w:sz w:val="24"/>
          <w:szCs w:val="24"/>
        </w:rPr>
        <w:t xml:space="preserve"> (2024) respecto a que la efectividad comunicacional depende críticamente de la articulación entre formatos multimodales, lenguaje accesible y contextualización de la información. La mera cantidad de publicaciones no se traduce automáticamente en mejor comprensión ciudadana cuando existe una brecha entre los temas priorizados institucionalmente y los intereses informativos de la población.</w:t>
      </w:r>
      <w:r w:rsidR="00BB56A6">
        <w:rPr>
          <w:rFonts w:ascii="Times New Roman" w:hAnsi="Times New Roman"/>
          <w:b w:val="0"/>
          <w:bCs/>
          <w:color w:val="auto"/>
          <w:sz w:val="24"/>
          <w:szCs w:val="24"/>
        </w:rPr>
        <w:t xml:space="preserve"> </w:t>
      </w:r>
      <w:r w:rsidRPr="002C68A2">
        <w:rPr>
          <w:rFonts w:ascii="Times New Roman" w:hAnsi="Times New Roman"/>
          <w:b w:val="0"/>
          <w:bCs/>
          <w:color w:val="auto"/>
          <w:sz w:val="24"/>
          <w:szCs w:val="24"/>
        </w:rPr>
        <w:t xml:space="preserve">La demanda mayoritaria de mejora (87.1% de la ciudadanía) refleja una crisis de expectativas no cumplidas que coincide con lo documentado </w:t>
      </w:r>
      <w:r w:rsidRPr="002C68A2">
        <w:rPr>
          <w:rFonts w:ascii="Times New Roman" w:hAnsi="Times New Roman"/>
          <w:b w:val="0"/>
          <w:bCs/>
          <w:color w:val="auto"/>
          <w:sz w:val="24"/>
          <w:szCs w:val="24"/>
        </w:rPr>
        <w:t>por Quiñónez y Indacochea (2024) respecto al creciente escepticismo ciudadano hacia las prácticas tradicionales de comunicación gubernamental. Esta situación subraya la urgencia de implementar los modelos de gestión comunicacional basados en gobierno abierto que fundamenta el marco teórico, particularmente en lo concerniente a la publicación proactiva de datos abiertos y la habilitación de espacios genuinos de interlocución.</w:t>
      </w:r>
    </w:p>
    <w:p w14:paraId="673955B1" w14:textId="20AFE97E" w:rsidR="002C68A2" w:rsidRPr="002C68A2" w:rsidRDefault="002C68A2" w:rsidP="002C68A2">
      <w:pPr>
        <w:spacing w:before="240"/>
        <w:jc w:val="both"/>
        <w:rPr>
          <w:rFonts w:ascii="Times New Roman" w:hAnsi="Times New Roman"/>
          <w:b w:val="0"/>
          <w:bCs/>
          <w:color w:val="auto"/>
          <w:sz w:val="24"/>
          <w:szCs w:val="24"/>
        </w:rPr>
      </w:pPr>
      <w:r w:rsidRPr="002C68A2">
        <w:rPr>
          <w:rFonts w:ascii="Times New Roman" w:hAnsi="Times New Roman"/>
          <w:b w:val="0"/>
          <w:bCs/>
          <w:color w:val="auto"/>
          <w:sz w:val="24"/>
          <w:szCs w:val="24"/>
        </w:rPr>
        <w:t xml:space="preserve">La identificación de limitaciones en la capacidad institucional, tanto en términos de recursos humanos especializados como de infraestructura tecnológica, confirma las observaciones de Contreras y </w:t>
      </w:r>
      <w:proofErr w:type="spellStart"/>
      <w:r w:rsidRPr="002C68A2">
        <w:rPr>
          <w:rFonts w:ascii="Times New Roman" w:hAnsi="Times New Roman"/>
          <w:b w:val="0"/>
          <w:bCs/>
          <w:color w:val="auto"/>
          <w:sz w:val="24"/>
          <w:szCs w:val="24"/>
        </w:rPr>
        <w:t>Rojan</w:t>
      </w:r>
      <w:proofErr w:type="spellEnd"/>
      <w:r w:rsidRPr="002C68A2">
        <w:rPr>
          <w:rFonts w:ascii="Times New Roman" w:hAnsi="Times New Roman"/>
          <w:b w:val="0"/>
          <w:bCs/>
          <w:color w:val="auto"/>
          <w:sz w:val="24"/>
          <w:szCs w:val="24"/>
        </w:rPr>
        <w:t xml:space="preserve"> (2023) respecto a que la transformación digital de la administración pública requiere inversiones sostenidas en capital humano y tecnológico. La brecha entre las percepciones optimistas de los funcionarios y la evaluación crítica de los ciudadanos sugiere la existencia de dinámicas organizacionales que, como señala Martínez et al. (2020), frecuentemente privilegian la autoimagen institucional sobre la rendición de cuentas sustantiva.</w:t>
      </w:r>
      <w:r w:rsidR="00BB56A6">
        <w:rPr>
          <w:rFonts w:ascii="Times New Roman" w:hAnsi="Times New Roman"/>
          <w:b w:val="0"/>
          <w:bCs/>
          <w:color w:val="auto"/>
          <w:sz w:val="24"/>
          <w:szCs w:val="24"/>
        </w:rPr>
        <w:t xml:space="preserve"> </w:t>
      </w:r>
      <w:r w:rsidRPr="002C68A2">
        <w:rPr>
          <w:rFonts w:ascii="Times New Roman" w:hAnsi="Times New Roman"/>
          <w:b w:val="0"/>
          <w:bCs/>
          <w:color w:val="auto"/>
          <w:sz w:val="24"/>
          <w:szCs w:val="24"/>
        </w:rPr>
        <w:t xml:space="preserve">En síntesis, la triangulación metodológica confirma que el GAD Municipal de Salcedo enfrenta los desafíos típicos de la modernización administrativa en contextos de capacidades limitadas: tensión entre lógicas comunicacionales tradicionales e innovadoras, brechas entre normativa y práctica, y disonancias entre oferta y demanda de transparencia. Estos hallazgos respaldan plenamente la hipótesis central sobre la necesidad de implementar un uso estratégico de redes sociales que trascienda el modelo informativo unidireccional hacia uno deliberativo y de rendición de cuentas sustantiva, en consonancia con las tendencias globales de comunicación pública digital identificadas en el marco teórico y con los </w:t>
      </w:r>
      <w:r w:rsidRPr="002C68A2">
        <w:rPr>
          <w:rFonts w:ascii="Times New Roman" w:hAnsi="Times New Roman"/>
          <w:b w:val="0"/>
          <w:bCs/>
          <w:color w:val="auto"/>
          <w:sz w:val="24"/>
          <w:szCs w:val="24"/>
        </w:rPr>
        <w:lastRenderedPageBreak/>
        <w:t>mandatos del gobierno abierto que rigen la administración pública ecuatoriana.</w:t>
      </w:r>
    </w:p>
    <w:p w14:paraId="2E2F3713" w14:textId="77777777" w:rsidR="00606D3B" w:rsidRPr="00030592" w:rsidRDefault="00606D3B" w:rsidP="002C68A2">
      <w:pPr>
        <w:spacing w:before="240"/>
        <w:jc w:val="center"/>
        <w:rPr>
          <w:rFonts w:ascii="Times New Roman" w:hAnsi="Times New Roman"/>
          <w:color w:val="auto"/>
          <w:sz w:val="24"/>
          <w:szCs w:val="24"/>
          <w:lang w:val="es-ES_tradnl"/>
        </w:rPr>
      </w:pPr>
      <w:r w:rsidRPr="00030592">
        <w:rPr>
          <w:rFonts w:ascii="Times New Roman" w:hAnsi="Times New Roman"/>
          <w:color w:val="auto"/>
          <w:sz w:val="24"/>
          <w:szCs w:val="24"/>
          <w:lang w:val="es-ES_tradnl"/>
        </w:rPr>
        <w:t>Conclusiones</w:t>
      </w:r>
    </w:p>
    <w:p w14:paraId="6460A606" w14:textId="7A419DA7" w:rsidR="00606D3B" w:rsidRDefault="002C68A2" w:rsidP="00606D3B">
      <w:pPr>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De acuerdo con los resultados obtenidos y los objetivos planteados, se detalla las siguientes conclusiones alcanzadas: </w:t>
      </w:r>
      <w:r>
        <w:rPr>
          <w:rFonts w:ascii="Times New Roman" w:hAnsi="Times New Roman"/>
          <w:b w:val="0"/>
          <w:bCs/>
          <w:color w:val="auto"/>
          <w:sz w:val="24"/>
          <w:szCs w:val="24"/>
          <w:lang w:val="es-ES_tradnl"/>
        </w:rPr>
        <w:t xml:space="preserve"> </w:t>
      </w:r>
      <w:r w:rsidRPr="002C68A2">
        <w:rPr>
          <w:rFonts w:ascii="Times New Roman" w:hAnsi="Times New Roman"/>
          <w:b w:val="0"/>
          <w:bCs/>
          <w:color w:val="auto"/>
          <w:sz w:val="24"/>
          <w:szCs w:val="24"/>
          <w:lang w:val="es-ES_tradnl"/>
        </w:rPr>
        <w:t>El marco teórico-normativo resulta robusto y suficiente para sustentar prácticas avanzadas de transparencia digital. Los referentes de gobierno abierto, rendición de cuentas sustantiva y comunicación bidireccional establecen parámetros claros que, sin embargo, muestran una brecha significativa con las prácticas observadas en el GAD Municipal de Salcedo. La teoría disponible supera ampliamente la implementación práctica, evidenciando que el desafío principal no reside en la ausencia de fundamentos conceptuales, sino en su traducción operativa dentro de contextos institucionales específicos.</w:t>
      </w:r>
      <w:r>
        <w:rPr>
          <w:rFonts w:ascii="Times New Roman" w:hAnsi="Times New Roman"/>
          <w:b w:val="0"/>
          <w:bCs/>
          <w:color w:val="auto"/>
          <w:sz w:val="24"/>
          <w:szCs w:val="24"/>
          <w:lang w:val="es-ES_tradnl"/>
        </w:rPr>
        <w:t xml:space="preserve"> </w:t>
      </w:r>
      <w:r w:rsidRPr="002C68A2">
        <w:rPr>
          <w:rFonts w:ascii="Times New Roman" w:hAnsi="Times New Roman"/>
          <w:b w:val="0"/>
          <w:bCs/>
          <w:color w:val="auto"/>
          <w:sz w:val="24"/>
          <w:szCs w:val="24"/>
          <w:lang w:val="es-ES_tradnl"/>
        </w:rPr>
        <w:t>Se identifica un predominio del modelo comunicacional unidireccional y promocional, con limitada integración de los principios de gobierno abierto. Los resultados revelan una asimetría significativa entre las percepciones institucionales y ciudadanas, donde el 76.2% de funcionarios califica como alta o muy alta la efectividad de las estrategias digitales, mientras solo el 23.4% de la ciudadanía comparte esta valoración. Se constata una predominancia de contenidos promocionales (87.1% entre obras y eventos) sobre información sustantiva de gestión, así como deficiencias críticas en los mecanismos de respuesta a consultas ciudadanas.</w:t>
      </w:r>
      <w:r>
        <w:rPr>
          <w:rFonts w:ascii="Times New Roman" w:hAnsi="Times New Roman"/>
          <w:b w:val="0"/>
          <w:bCs/>
          <w:color w:val="auto"/>
          <w:sz w:val="24"/>
          <w:szCs w:val="24"/>
          <w:lang w:val="es-ES_tradnl"/>
        </w:rPr>
        <w:t xml:space="preserve"> </w:t>
      </w:r>
      <w:r w:rsidRPr="002C68A2">
        <w:rPr>
          <w:rFonts w:ascii="Times New Roman" w:hAnsi="Times New Roman"/>
          <w:b w:val="0"/>
          <w:bCs/>
          <w:color w:val="auto"/>
          <w:sz w:val="24"/>
          <w:szCs w:val="24"/>
          <w:lang w:val="es-ES_tradnl"/>
        </w:rPr>
        <w:t xml:space="preserve">Se establece la necesidad de una intervención multidimensional que aborde simultáneamente aspectos técnicos, organizacionales y culturales. Las estrategias deben priorizar la superación de las brechas identificadas en trazabilidad documental, capacidad de respuesta institucional y participación ciudadana, mediante la implementación de un modelo de gestión </w:t>
      </w:r>
      <w:r w:rsidRPr="002C68A2">
        <w:rPr>
          <w:rFonts w:ascii="Times New Roman" w:hAnsi="Times New Roman"/>
          <w:b w:val="0"/>
          <w:bCs/>
          <w:color w:val="auto"/>
          <w:sz w:val="24"/>
          <w:szCs w:val="24"/>
          <w:lang w:val="es-ES_tradnl"/>
        </w:rPr>
        <w:t>comunicacional basado en los principios de gobierno abierto y alineado con las expectativas ciudadanas expresadas en el estudio.</w:t>
      </w:r>
      <w:r>
        <w:rPr>
          <w:rFonts w:ascii="Times New Roman" w:hAnsi="Times New Roman"/>
          <w:b w:val="0"/>
          <w:bCs/>
          <w:color w:val="auto"/>
          <w:sz w:val="24"/>
          <w:szCs w:val="24"/>
          <w:lang w:val="es-ES_tradnl"/>
        </w:rPr>
        <w:t xml:space="preserve"> </w:t>
      </w:r>
      <w:r w:rsidRPr="002C68A2">
        <w:rPr>
          <w:rFonts w:ascii="Times New Roman" w:hAnsi="Times New Roman"/>
          <w:b w:val="0"/>
          <w:bCs/>
          <w:color w:val="auto"/>
          <w:sz w:val="24"/>
          <w:szCs w:val="24"/>
          <w:lang w:val="es-ES_tradnl"/>
        </w:rPr>
        <w:t>Se corrobora la hipótesis principal que establece que la implementación de un uso estratégico de las redes sociales mejora la transparencia y rendición de cuentas percibida por la ciudadanía, aunque se matiza que dicha estrategia debe trascender lo técnico para incorporar transformaciones organizacionales profundas. La desconexión identificada entre el marco teórico-normativo y las prácticas institucionales evidencia que la mera adopción tecnológica resulta insuficiente sin una genuina voluntad política y capacidades institucionales fortalecidas para la apertura informativa y la deliberación pública.</w:t>
      </w:r>
    </w:p>
    <w:p w14:paraId="7E6FA250" w14:textId="77777777" w:rsidR="00606D3B" w:rsidRDefault="00606D3B" w:rsidP="00BB56A6">
      <w:pPr>
        <w:spacing w:before="240"/>
        <w:jc w:val="center"/>
        <w:rPr>
          <w:rFonts w:ascii="Times New Roman" w:hAnsi="Times New Roman"/>
          <w:color w:val="auto"/>
          <w:sz w:val="24"/>
          <w:szCs w:val="24"/>
          <w:lang w:val="es-ES_tradnl"/>
        </w:rPr>
      </w:pPr>
      <w:r w:rsidRPr="00030592">
        <w:rPr>
          <w:rFonts w:ascii="Times New Roman" w:hAnsi="Times New Roman"/>
          <w:color w:val="auto"/>
          <w:sz w:val="24"/>
          <w:szCs w:val="24"/>
          <w:lang w:val="es-ES_tradnl"/>
        </w:rPr>
        <w:t xml:space="preserve">Referencias </w:t>
      </w:r>
      <w:r>
        <w:rPr>
          <w:rFonts w:ascii="Times New Roman" w:hAnsi="Times New Roman"/>
          <w:color w:val="auto"/>
          <w:sz w:val="24"/>
          <w:szCs w:val="24"/>
          <w:lang w:val="es-ES_tradnl"/>
        </w:rPr>
        <w:t>B</w:t>
      </w:r>
      <w:r w:rsidRPr="00030592">
        <w:rPr>
          <w:rFonts w:ascii="Times New Roman" w:hAnsi="Times New Roman"/>
          <w:color w:val="auto"/>
          <w:sz w:val="24"/>
          <w:szCs w:val="24"/>
          <w:lang w:val="es-ES_tradnl"/>
        </w:rPr>
        <w:t>ibliográficas</w:t>
      </w:r>
    </w:p>
    <w:p w14:paraId="7C2A07C5"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Capito, J., &amp; Espín, E. (2025). </w:t>
      </w:r>
      <w:r w:rsidRPr="002C68A2">
        <w:rPr>
          <w:rFonts w:ascii="Times New Roman" w:hAnsi="Times New Roman"/>
          <w:b w:val="0"/>
          <w:bCs/>
          <w:i/>
          <w:iCs/>
          <w:color w:val="auto"/>
          <w:sz w:val="24"/>
          <w:szCs w:val="24"/>
          <w:lang w:val="es-ES_tradnl"/>
        </w:rPr>
        <w:t>Consumo horario residencial de agua potable del cantón Salcedo</w:t>
      </w:r>
      <w:r w:rsidRPr="002C68A2">
        <w:rPr>
          <w:rFonts w:ascii="Times New Roman" w:hAnsi="Times New Roman"/>
          <w:b w:val="0"/>
          <w:bCs/>
          <w:color w:val="auto"/>
          <w:sz w:val="24"/>
          <w:szCs w:val="24"/>
          <w:lang w:val="es-ES_tradnl"/>
        </w:rPr>
        <w:t xml:space="preserve"> [Trabajo de titulación]. Universidad Nacional de Chimborazo. </w:t>
      </w:r>
      <w:hyperlink r:id="rId13" w:tgtFrame="_new" w:history="1">
        <w:r w:rsidRPr="002C68A2">
          <w:rPr>
            <w:rStyle w:val="Hipervnculo"/>
            <w:rFonts w:ascii="Times New Roman" w:hAnsi="Times New Roman"/>
            <w:b w:val="0"/>
            <w:bCs/>
            <w:sz w:val="24"/>
            <w:szCs w:val="24"/>
            <w:lang w:val="es-ES_tradnl"/>
          </w:rPr>
          <w:t>http://dspace.unach.edu.ec/handle/51000/14669</w:t>
        </w:r>
      </w:hyperlink>
    </w:p>
    <w:p w14:paraId="73791470"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Contreras, S., &amp; Rojano, X. (2023). </w:t>
      </w:r>
      <w:r w:rsidRPr="002C68A2">
        <w:rPr>
          <w:rFonts w:ascii="Times New Roman" w:hAnsi="Times New Roman"/>
          <w:b w:val="0"/>
          <w:bCs/>
          <w:i/>
          <w:iCs/>
          <w:color w:val="auto"/>
          <w:sz w:val="24"/>
          <w:szCs w:val="24"/>
          <w:lang w:val="es-ES_tradnl"/>
        </w:rPr>
        <w:t xml:space="preserve">Sistema inteligente de monitoreo y control para la planta de tratamiento de agua potable “El Carrizal – Salcedo” basado en </w:t>
      </w:r>
      <w:proofErr w:type="spellStart"/>
      <w:r w:rsidRPr="002C68A2">
        <w:rPr>
          <w:rFonts w:ascii="Times New Roman" w:hAnsi="Times New Roman"/>
          <w:b w:val="0"/>
          <w:bCs/>
          <w:i/>
          <w:iCs/>
          <w:color w:val="auto"/>
          <w:sz w:val="24"/>
          <w:szCs w:val="24"/>
          <w:lang w:val="es-ES_tradnl"/>
        </w:rPr>
        <w:t>IoT</w:t>
      </w:r>
      <w:proofErr w:type="spellEnd"/>
      <w:r w:rsidRPr="002C68A2">
        <w:rPr>
          <w:rFonts w:ascii="Times New Roman" w:hAnsi="Times New Roman"/>
          <w:b w:val="0"/>
          <w:bCs/>
          <w:i/>
          <w:iCs/>
          <w:color w:val="auto"/>
          <w:sz w:val="24"/>
          <w:szCs w:val="24"/>
          <w:lang w:val="es-ES_tradnl"/>
        </w:rPr>
        <w:t xml:space="preserve"> e inteligencia artificial</w:t>
      </w:r>
      <w:r w:rsidRPr="002C68A2">
        <w:rPr>
          <w:rFonts w:ascii="Times New Roman" w:hAnsi="Times New Roman"/>
          <w:b w:val="0"/>
          <w:bCs/>
          <w:color w:val="auto"/>
          <w:sz w:val="24"/>
          <w:szCs w:val="24"/>
          <w:lang w:val="es-ES_tradnl"/>
        </w:rPr>
        <w:t xml:space="preserve"> [Trabajo de titulación]. Universidad Técnica de Ambato.</w:t>
      </w:r>
    </w:p>
    <w:p w14:paraId="071200E8"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Córdova, I., Novillo, M., Jaramillo, J., &amp; Ruiz, M. (2025). La gestión del desarrollo local basado en la implementación de proyectos sociales, Cantón Machala. </w:t>
      </w:r>
      <w:r w:rsidRPr="002C68A2">
        <w:rPr>
          <w:rFonts w:ascii="Times New Roman" w:hAnsi="Times New Roman"/>
          <w:b w:val="0"/>
          <w:bCs/>
          <w:i/>
          <w:iCs/>
          <w:color w:val="auto"/>
          <w:sz w:val="24"/>
          <w:szCs w:val="24"/>
          <w:lang w:val="es-ES_tradnl"/>
        </w:rPr>
        <w:t>Ciencia Latina</w:t>
      </w:r>
      <w:r w:rsidRPr="002C68A2">
        <w:rPr>
          <w:rFonts w:ascii="Times New Roman" w:hAnsi="Times New Roman"/>
          <w:b w:val="0"/>
          <w:bCs/>
          <w:color w:val="auto"/>
          <w:sz w:val="24"/>
          <w:szCs w:val="24"/>
          <w:lang w:val="es-ES_tradnl"/>
        </w:rPr>
        <w:t xml:space="preserve">, 9(1), 2440–2453. </w:t>
      </w:r>
      <w:hyperlink r:id="rId14" w:tgtFrame="_new" w:history="1">
        <w:r w:rsidRPr="002C68A2">
          <w:rPr>
            <w:rStyle w:val="Hipervnculo"/>
            <w:rFonts w:ascii="Times New Roman" w:hAnsi="Times New Roman"/>
            <w:b w:val="0"/>
            <w:bCs/>
            <w:sz w:val="24"/>
            <w:szCs w:val="24"/>
            <w:lang w:val="es-ES_tradnl"/>
          </w:rPr>
          <w:t>https://doi.org/10.37811/cl_rcm.v9i1.16022</w:t>
        </w:r>
      </w:hyperlink>
    </w:p>
    <w:p w14:paraId="58B96D44"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Cuenca, C., Vera, Y., &amp; Banchón, C. (2025). Salud pública y agua segura en Latinoamérica: Soluciones sostenibles frente al cambio climático. </w:t>
      </w:r>
      <w:proofErr w:type="spellStart"/>
      <w:r w:rsidRPr="002C68A2">
        <w:rPr>
          <w:rFonts w:ascii="Times New Roman" w:hAnsi="Times New Roman"/>
          <w:b w:val="0"/>
          <w:bCs/>
          <w:i/>
          <w:iCs/>
          <w:color w:val="auto"/>
          <w:sz w:val="24"/>
          <w:szCs w:val="24"/>
          <w:lang w:val="es-ES_tradnl"/>
        </w:rPr>
        <w:t>Research</w:t>
      </w:r>
      <w:proofErr w:type="spellEnd"/>
      <w:r w:rsidRPr="002C68A2">
        <w:rPr>
          <w:rFonts w:ascii="Times New Roman" w:hAnsi="Times New Roman"/>
          <w:b w:val="0"/>
          <w:bCs/>
          <w:i/>
          <w:iCs/>
          <w:color w:val="auto"/>
          <w:sz w:val="24"/>
          <w:szCs w:val="24"/>
          <w:lang w:val="es-ES_tradnl"/>
        </w:rPr>
        <w:t xml:space="preserve">, </w:t>
      </w:r>
      <w:proofErr w:type="spellStart"/>
      <w:r w:rsidRPr="002C68A2">
        <w:rPr>
          <w:rFonts w:ascii="Times New Roman" w:hAnsi="Times New Roman"/>
          <w:b w:val="0"/>
          <w:bCs/>
          <w:i/>
          <w:iCs/>
          <w:color w:val="auto"/>
          <w:sz w:val="24"/>
          <w:szCs w:val="24"/>
          <w:lang w:val="es-ES_tradnl"/>
        </w:rPr>
        <w:t>Society</w:t>
      </w:r>
      <w:proofErr w:type="spellEnd"/>
      <w:r w:rsidRPr="002C68A2">
        <w:rPr>
          <w:rFonts w:ascii="Times New Roman" w:hAnsi="Times New Roman"/>
          <w:b w:val="0"/>
          <w:bCs/>
          <w:i/>
          <w:iCs/>
          <w:color w:val="auto"/>
          <w:sz w:val="24"/>
          <w:szCs w:val="24"/>
          <w:lang w:val="es-ES_tradnl"/>
        </w:rPr>
        <w:t xml:space="preserve"> and </w:t>
      </w:r>
      <w:proofErr w:type="spellStart"/>
      <w:r w:rsidRPr="002C68A2">
        <w:rPr>
          <w:rFonts w:ascii="Times New Roman" w:hAnsi="Times New Roman"/>
          <w:b w:val="0"/>
          <w:bCs/>
          <w:i/>
          <w:iCs/>
          <w:color w:val="auto"/>
          <w:sz w:val="24"/>
          <w:szCs w:val="24"/>
          <w:lang w:val="es-ES_tradnl"/>
        </w:rPr>
        <w:t>Development</w:t>
      </w:r>
      <w:proofErr w:type="spellEnd"/>
      <w:r w:rsidRPr="002C68A2">
        <w:rPr>
          <w:rFonts w:ascii="Times New Roman" w:hAnsi="Times New Roman"/>
          <w:b w:val="0"/>
          <w:bCs/>
          <w:color w:val="auto"/>
          <w:sz w:val="24"/>
          <w:szCs w:val="24"/>
          <w:lang w:val="es-ES_tradnl"/>
        </w:rPr>
        <w:t xml:space="preserve">, 14(5), e8714649088. </w:t>
      </w:r>
      <w:hyperlink r:id="rId15" w:tgtFrame="_new" w:history="1">
        <w:r w:rsidRPr="002C68A2">
          <w:rPr>
            <w:rStyle w:val="Hipervnculo"/>
            <w:rFonts w:ascii="Times New Roman" w:hAnsi="Times New Roman"/>
            <w:b w:val="0"/>
            <w:bCs/>
            <w:sz w:val="24"/>
            <w:szCs w:val="24"/>
            <w:lang w:val="es-ES_tradnl"/>
          </w:rPr>
          <w:t>https://doi.org/10.33448/rsd-v14i6.49088</w:t>
        </w:r>
      </w:hyperlink>
    </w:p>
    <w:p w14:paraId="5CA1B141" w14:textId="77777777" w:rsidR="002C68A2" w:rsidRPr="002C68A2" w:rsidRDefault="002C68A2" w:rsidP="002C68A2">
      <w:pPr>
        <w:ind w:left="284" w:hanging="284"/>
        <w:jc w:val="both"/>
        <w:rPr>
          <w:rFonts w:ascii="Times New Roman" w:hAnsi="Times New Roman"/>
          <w:b w:val="0"/>
          <w:bCs/>
          <w:color w:val="auto"/>
          <w:sz w:val="24"/>
          <w:szCs w:val="24"/>
          <w:lang w:val="es-ES_tradnl"/>
        </w:rPr>
      </w:pPr>
      <w:proofErr w:type="spellStart"/>
      <w:r w:rsidRPr="002C68A2">
        <w:rPr>
          <w:rFonts w:ascii="Times New Roman" w:hAnsi="Times New Roman"/>
          <w:b w:val="0"/>
          <w:bCs/>
          <w:color w:val="auto"/>
          <w:sz w:val="24"/>
          <w:szCs w:val="24"/>
          <w:lang w:val="es-ES_tradnl"/>
        </w:rPr>
        <w:lastRenderedPageBreak/>
        <w:t>Erraez</w:t>
      </w:r>
      <w:proofErr w:type="spellEnd"/>
      <w:r w:rsidRPr="002C68A2">
        <w:rPr>
          <w:rFonts w:ascii="Times New Roman" w:hAnsi="Times New Roman"/>
          <w:b w:val="0"/>
          <w:bCs/>
          <w:color w:val="auto"/>
          <w:sz w:val="24"/>
          <w:szCs w:val="24"/>
          <w:lang w:val="es-ES_tradnl"/>
        </w:rPr>
        <w:t xml:space="preserve">, E., Bustamante, T., &amp; Espinoza, E. (2025). Administración de </w:t>
      </w:r>
      <w:proofErr w:type="spellStart"/>
      <w:r w:rsidRPr="002C68A2">
        <w:rPr>
          <w:rFonts w:ascii="Times New Roman" w:hAnsi="Times New Roman"/>
          <w:b w:val="0"/>
          <w:bCs/>
          <w:color w:val="auto"/>
          <w:sz w:val="24"/>
          <w:szCs w:val="24"/>
          <w:lang w:val="es-ES_tradnl"/>
        </w:rPr>
        <w:t>GADs</w:t>
      </w:r>
      <w:proofErr w:type="spellEnd"/>
      <w:r w:rsidRPr="002C68A2">
        <w:rPr>
          <w:rFonts w:ascii="Times New Roman" w:hAnsi="Times New Roman"/>
          <w:b w:val="0"/>
          <w:bCs/>
          <w:color w:val="auto"/>
          <w:sz w:val="24"/>
          <w:szCs w:val="24"/>
          <w:lang w:val="es-ES_tradnl"/>
        </w:rPr>
        <w:t xml:space="preserve"> municipales en Ecuador: Un enfoque en el desarrollo local. </w:t>
      </w:r>
      <w:r w:rsidRPr="002C68A2">
        <w:rPr>
          <w:rFonts w:ascii="Times New Roman" w:hAnsi="Times New Roman"/>
          <w:b w:val="0"/>
          <w:bCs/>
          <w:i/>
          <w:iCs/>
          <w:color w:val="auto"/>
          <w:sz w:val="24"/>
          <w:szCs w:val="24"/>
          <w:lang w:val="es-ES_tradnl"/>
        </w:rPr>
        <w:t>Revista Ciencia y Sociedad</w:t>
      </w:r>
      <w:r w:rsidRPr="002C68A2">
        <w:rPr>
          <w:rFonts w:ascii="Times New Roman" w:hAnsi="Times New Roman"/>
          <w:b w:val="0"/>
          <w:bCs/>
          <w:color w:val="auto"/>
          <w:sz w:val="24"/>
          <w:szCs w:val="24"/>
          <w:lang w:val="es-ES_tradnl"/>
        </w:rPr>
        <w:t xml:space="preserve">, 5(1), 110–126. </w:t>
      </w:r>
      <w:hyperlink r:id="rId16" w:tgtFrame="_new" w:history="1">
        <w:r w:rsidRPr="002C68A2">
          <w:rPr>
            <w:rStyle w:val="Hipervnculo"/>
            <w:rFonts w:ascii="Times New Roman" w:hAnsi="Times New Roman"/>
            <w:b w:val="0"/>
            <w:bCs/>
            <w:sz w:val="24"/>
            <w:szCs w:val="24"/>
            <w:lang w:val="es-ES_tradnl"/>
          </w:rPr>
          <w:t>https://cienciaysociedaduatf.com/index.php/ciesocieuatf/article/view/121</w:t>
        </w:r>
      </w:hyperlink>
    </w:p>
    <w:p w14:paraId="4219E580" w14:textId="77777777" w:rsidR="002C68A2" w:rsidRPr="002C68A2" w:rsidRDefault="002C68A2" w:rsidP="002C68A2">
      <w:pPr>
        <w:ind w:left="284" w:hanging="284"/>
        <w:jc w:val="both"/>
        <w:rPr>
          <w:rFonts w:ascii="Times New Roman" w:hAnsi="Times New Roman"/>
          <w:b w:val="0"/>
          <w:bCs/>
          <w:color w:val="auto"/>
          <w:sz w:val="24"/>
          <w:szCs w:val="24"/>
          <w:lang w:val="es-ES_tradnl"/>
        </w:rPr>
      </w:pPr>
      <w:proofErr w:type="spellStart"/>
      <w:r w:rsidRPr="002C68A2">
        <w:rPr>
          <w:rFonts w:ascii="Times New Roman" w:hAnsi="Times New Roman"/>
          <w:b w:val="0"/>
          <w:bCs/>
          <w:color w:val="auto"/>
          <w:sz w:val="24"/>
          <w:szCs w:val="24"/>
          <w:lang w:val="es-ES_tradnl"/>
        </w:rPr>
        <w:t>Guilcaso</w:t>
      </w:r>
      <w:proofErr w:type="spellEnd"/>
      <w:r w:rsidRPr="002C68A2">
        <w:rPr>
          <w:rFonts w:ascii="Times New Roman" w:hAnsi="Times New Roman"/>
          <w:b w:val="0"/>
          <w:bCs/>
          <w:color w:val="auto"/>
          <w:sz w:val="24"/>
          <w:szCs w:val="24"/>
          <w:lang w:val="es-ES_tradnl"/>
        </w:rPr>
        <w:t xml:space="preserve">, J., &amp; Quispe, D. (2024). </w:t>
      </w:r>
      <w:r w:rsidRPr="002C68A2">
        <w:rPr>
          <w:rFonts w:ascii="Times New Roman" w:hAnsi="Times New Roman"/>
          <w:b w:val="0"/>
          <w:bCs/>
          <w:i/>
          <w:iCs/>
          <w:color w:val="auto"/>
          <w:sz w:val="24"/>
          <w:szCs w:val="24"/>
          <w:lang w:val="es-ES_tradnl"/>
        </w:rPr>
        <w:t>Optimización del sistema de gestión de residuos del GAD Municipal de Salcedo a través de un sistema dinámico</w:t>
      </w:r>
      <w:r w:rsidRPr="002C68A2">
        <w:rPr>
          <w:rFonts w:ascii="Times New Roman" w:hAnsi="Times New Roman"/>
          <w:b w:val="0"/>
          <w:bCs/>
          <w:color w:val="auto"/>
          <w:sz w:val="24"/>
          <w:szCs w:val="24"/>
          <w:lang w:val="es-ES_tradnl"/>
        </w:rPr>
        <w:t xml:space="preserve"> [Trabajo de titulación]. Universidad Técnica de Cotopaxi. </w:t>
      </w:r>
      <w:hyperlink r:id="rId17" w:tgtFrame="_new" w:history="1">
        <w:r w:rsidRPr="002C68A2">
          <w:rPr>
            <w:rStyle w:val="Hipervnculo"/>
            <w:rFonts w:ascii="Times New Roman" w:hAnsi="Times New Roman"/>
            <w:b w:val="0"/>
            <w:bCs/>
            <w:sz w:val="24"/>
            <w:szCs w:val="24"/>
            <w:lang w:val="es-ES_tradnl"/>
          </w:rPr>
          <w:t>https://repositorio.utc.edu.ec/handle/123456789/12374</w:t>
        </w:r>
      </w:hyperlink>
    </w:p>
    <w:p w14:paraId="76864600"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Izaguirre, T., Loor, G., &amp; Sánchez, Y. (2025). </w:t>
      </w:r>
      <w:proofErr w:type="spellStart"/>
      <w:r w:rsidRPr="002C68A2">
        <w:rPr>
          <w:rFonts w:ascii="Times New Roman" w:hAnsi="Times New Roman"/>
          <w:b w:val="0"/>
          <w:bCs/>
          <w:color w:val="auto"/>
          <w:sz w:val="24"/>
          <w:szCs w:val="24"/>
          <w:lang w:val="es-ES_tradnl"/>
        </w:rPr>
        <w:t>TIC’s</w:t>
      </w:r>
      <w:proofErr w:type="spellEnd"/>
      <w:r w:rsidRPr="002C68A2">
        <w:rPr>
          <w:rFonts w:ascii="Times New Roman" w:hAnsi="Times New Roman"/>
          <w:b w:val="0"/>
          <w:bCs/>
          <w:color w:val="auto"/>
          <w:sz w:val="24"/>
          <w:szCs w:val="24"/>
          <w:lang w:val="es-ES_tradnl"/>
        </w:rPr>
        <w:t xml:space="preserve"> en el desempeño laboral en gobiernos municipales ecuatorianos. </w:t>
      </w:r>
      <w:r w:rsidRPr="002C68A2">
        <w:rPr>
          <w:rFonts w:ascii="Times New Roman" w:hAnsi="Times New Roman"/>
          <w:b w:val="0"/>
          <w:bCs/>
          <w:i/>
          <w:iCs/>
          <w:color w:val="auto"/>
          <w:sz w:val="24"/>
          <w:szCs w:val="24"/>
          <w:lang w:val="es-ES_tradnl"/>
        </w:rPr>
        <w:t xml:space="preserve">Revista Científica Multidisciplinaria Arbitrada </w:t>
      </w:r>
      <w:proofErr w:type="spellStart"/>
      <w:r w:rsidRPr="002C68A2">
        <w:rPr>
          <w:rFonts w:ascii="Times New Roman" w:hAnsi="Times New Roman"/>
          <w:b w:val="0"/>
          <w:bCs/>
          <w:i/>
          <w:iCs/>
          <w:color w:val="auto"/>
          <w:sz w:val="24"/>
          <w:szCs w:val="24"/>
          <w:lang w:val="es-ES_tradnl"/>
        </w:rPr>
        <w:t>Yachasun</w:t>
      </w:r>
      <w:proofErr w:type="spellEnd"/>
      <w:r w:rsidRPr="002C68A2">
        <w:rPr>
          <w:rFonts w:ascii="Times New Roman" w:hAnsi="Times New Roman"/>
          <w:b w:val="0"/>
          <w:bCs/>
          <w:color w:val="auto"/>
          <w:sz w:val="24"/>
          <w:szCs w:val="24"/>
          <w:lang w:val="es-ES_tradnl"/>
        </w:rPr>
        <w:t>, 9(16), 374–391.</w:t>
      </w:r>
    </w:p>
    <w:p w14:paraId="18385A6D"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Jaramillo, A., Manjarrez, N., &amp; Ramírez, M. (2024). Desafíos y oportunidades en la prestación del servicio de agua potable del Gobierno Autónomo Descentralizado Municipal del cantón Quevedo. </w:t>
      </w:r>
      <w:r w:rsidRPr="002C68A2">
        <w:rPr>
          <w:rFonts w:ascii="Times New Roman" w:hAnsi="Times New Roman"/>
          <w:b w:val="0"/>
          <w:bCs/>
          <w:i/>
          <w:iCs/>
          <w:color w:val="auto"/>
          <w:sz w:val="24"/>
          <w:szCs w:val="24"/>
          <w:lang w:val="es-ES_tradnl"/>
        </w:rPr>
        <w:t>Código Científico Revista de Investigación</w:t>
      </w:r>
      <w:r w:rsidRPr="002C68A2">
        <w:rPr>
          <w:rFonts w:ascii="Times New Roman" w:hAnsi="Times New Roman"/>
          <w:b w:val="0"/>
          <w:bCs/>
          <w:color w:val="auto"/>
          <w:sz w:val="24"/>
          <w:szCs w:val="24"/>
          <w:lang w:val="es-ES_tradnl"/>
        </w:rPr>
        <w:t xml:space="preserve">, 5(E4), 56–76. </w:t>
      </w:r>
      <w:hyperlink r:id="rId18" w:tgtFrame="_new" w:history="1">
        <w:r w:rsidRPr="002C68A2">
          <w:rPr>
            <w:rStyle w:val="Hipervnculo"/>
            <w:rFonts w:ascii="Times New Roman" w:hAnsi="Times New Roman"/>
            <w:b w:val="0"/>
            <w:bCs/>
            <w:sz w:val="24"/>
            <w:szCs w:val="24"/>
            <w:lang w:val="es-ES_tradnl"/>
          </w:rPr>
          <w:t>https://doi.org/10.55813/gaea/ccri/v5/nE4/461</w:t>
        </w:r>
      </w:hyperlink>
    </w:p>
    <w:p w14:paraId="44F1B4C8"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Martínez, J., Salazar, C., &amp; Améstica, L. (2020). ¿Son los gobiernos locales más eficientes cuando su coalición política está en el gobierno central? Un estudio para el caso de las municipalidades en Chile. </w:t>
      </w:r>
      <w:r w:rsidRPr="002C68A2">
        <w:rPr>
          <w:rFonts w:ascii="Times New Roman" w:hAnsi="Times New Roman"/>
          <w:b w:val="0"/>
          <w:bCs/>
          <w:i/>
          <w:iCs/>
          <w:color w:val="auto"/>
          <w:sz w:val="24"/>
          <w:szCs w:val="24"/>
          <w:lang w:val="es-ES_tradnl"/>
        </w:rPr>
        <w:t>Estudios de Economía</w:t>
      </w:r>
      <w:r w:rsidRPr="002C68A2">
        <w:rPr>
          <w:rFonts w:ascii="Times New Roman" w:hAnsi="Times New Roman"/>
          <w:b w:val="0"/>
          <w:bCs/>
          <w:color w:val="auto"/>
          <w:sz w:val="24"/>
          <w:szCs w:val="24"/>
          <w:lang w:val="es-ES_tradnl"/>
        </w:rPr>
        <w:t>, 47(1), 49–78.</w:t>
      </w:r>
    </w:p>
    <w:p w14:paraId="07B12471" w14:textId="77777777" w:rsidR="002C68A2" w:rsidRPr="002C68A2" w:rsidRDefault="002C68A2" w:rsidP="002C68A2">
      <w:pPr>
        <w:ind w:left="284" w:hanging="284"/>
        <w:jc w:val="both"/>
        <w:rPr>
          <w:rFonts w:ascii="Times New Roman" w:hAnsi="Times New Roman"/>
          <w:b w:val="0"/>
          <w:bCs/>
          <w:color w:val="auto"/>
          <w:sz w:val="24"/>
          <w:szCs w:val="24"/>
          <w:lang w:val="es-ES_tradnl"/>
        </w:rPr>
      </w:pPr>
      <w:proofErr w:type="spellStart"/>
      <w:r w:rsidRPr="002C68A2">
        <w:rPr>
          <w:rFonts w:ascii="Times New Roman" w:hAnsi="Times New Roman"/>
          <w:b w:val="0"/>
          <w:bCs/>
          <w:color w:val="auto"/>
          <w:sz w:val="24"/>
          <w:szCs w:val="24"/>
          <w:lang w:val="es-ES_tradnl"/>
        </w:rPr>
        <w:t>Moran</w:t>
      </w:r>
      <w:proofErr w:type="spellEnd"/>
      <w:r w:rsidRPr="002C68A2">
        <w:rPr>
          <w:rFonts w:ascii="Times New Roman" w:hAnsi="Times New Roman"/>
          <w:b w:val="0"/>
          <w:bCs/>
          <w:color w:val="auto"/>
          <w:sz w:val="24"/>
          <w:szCs w:val="24"/>
          <w:lang w:val="es-ES_tradnl"/>
        </w:rPr>
        <w:t xml:space="preserve">, M., &amp; </w:t>
      </w:r>
      <w:proofErr w:type="spellStart"/>
      <w:r w:rsidRPr="002C68A2">
        <w:rPr>
          <w:rFonts w:ascii="Times New Roman" w:hAnsi="Times New Roman"/>
          <w:b w:val="0"/>
          <w:bCs/>
          <w:color w:val="auto"/>
          <w:sz w:val="24"/>
          <w:szCs w:val="24"/>
          <w:lang w:val="es-ES_tradnl"/>
        </w:rPr>
        <w:t>Mogro</w:t>
      </w:r>
      <w:proofErr w:type="spellEnd"/>
      <w:r w:rsidRPr="002C68A2">
        <w:rPr>
          <w:rFonts w:ascii="Times New Roman" w:hAnsi="Times New Roman"/>
          <w:b w:val="0"/>
          <w:bCs/>
          <w:color w:val="auto"/>
          <w:sz w:val="24"/>
          <w:szCs w:val="24"/>
          <w:lang w:val="es-ES_tradnl"/>
        </w:rPr>
        <w:t xml:space="preserve">, Y. (2024). Implementación de sistemas de información geográfica en la planificación urbana inteligente. </w:t>
      </w:r>
      <w:r w:rsidRPr="002C68A2">
        <w:rPr>
          <w:rFonts w:ascii="Times New Roman" w:hAnsi="Times New Roman"/>
          <w:b w:val="0"/>
          <w:bCs/>
          <w:i/>
          <w:iCs/>
          <w:color w:val="auto"/>
          <w:sz w:val="24"/>
          <w:szCs w:val="24"/>
          <w:lang w:val="es-ES_tradnl"/>
        </w:rPr>
        <w:t xml:space="preserve">Innova </w:t>
      </w:r>
      <w:proofErr w:type="spellStart"/>
      <w:r w:rsidRPr="002C68A2">
        <w:rPr>
          <w:rFonts w:ascii="Times New Roman" w:hAnsi="Times New Roman"/>
          <w:b w:val="0"/>
          <w:bCs/>
          <w:i/>
          <w:iCs/>
          <w:color w:val="auto"/>
          <w:sz w:val="24"/>
          <w:szCs w:val="24"/>
          <w:lang w:val="es-ES_tradnl"/>
        </w:rPr>
        <w:t>Science</w:t>
      </w:r>
      <w:proofErr w:type="spellEnd"/>
      <w:r w:rsidRPr="002C68A2">
        <w:rPr>
          <w:rFonts w:ascii="Times New Roman" w:hAnsi="Times New Roman"/>
          <w:b w:val="0"/>
          <w:bCs/>
          <w:i/>
          <w:iCs/>
          <w:color w:val="auto"/>
          <w:sz w:val="24"/>
          <w:szCs w:val="24"/>
          <w:lang w:val="es-ES_tradnl"/>
        </w:rPr>
        <w:t xml:space="preserve"> </w:t>
      </w:r>
      <w:proofErr w:type="spellStart"/>
      <w:r w:rsidRPr="002C68A2">
        <w:rPr>
          <w:rFonts w:ascii="Times New Roman" w:hAnsi="Times New Roman"/>
          <w:b w:val="0"/>
          <w:bCs/>
          <w:i/>
          <w:iCs/>
          <w:color w:val="auto"/>
          <w:sz w:val="24"/>
          <w:szCs w:val="24"/>
          <w:lang w:val="es-ES_tradnl"/>
        </w:rPr>
        <w:t>Journal</w:t>
      </w:r>
      <w:proofErr w:type="spellEnd"/>
      <w:r w:rsidRPr="002C68A2">
        <w:rPr>
          <w:rFonts w:ascii="Times New Roman" w:hAnsi="Times New Roman"/>
          <w:b w:val="0"/>
          <w:bCs/>
          <w:color w:val="auto"/>
          <w:sz w:val="24"/>
          <w:szCs w:val="24"/>
          <w:lang w:val="es-ES_tradnl"/>
        </w:rPr>
        <w:t xml:space="preserve">, 2(4). </w:t>
      </w:r>
      <w:hyperlink r:id="rId19" w:tgtFrame="_new" w:history="1">
        <w:r w:rsidRPr="002C68A2">
          <w:rPr>
            <w:rStyle w:val="Hipervnculo"/>
            <w:rFonts w:ascii="Times New Roman" w:hAnsi="Times New Roman"/>
            <w:b w:val="0"/>
            <w:bCs/>
            <w:sz w:val="24"/>
            <w:szCs w:val="24"/>
            <w:lang w:val="es-ES_tradnl"/>
          </w:rPr>
          <w:t>https://doi.org/10.63618/omd/isj/v2/n4/44</w:t>
        </w:r>
      </w:hyperlink>
    </w:p>
    <w:p w14:paraId="31CFB6FA"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Patiño, N. (2025). </w:t>
      </w:r>
      <w:r w:rsidRPr="002C68A2">
        <w:rPr>
          <w:rFonts w:ascii="Times New Roman" w:hAnsi="Times New Roman"/>
          <w:b w:val="0"/>
          <w:bCs/>
          <w:i/>
          <w:iCs/>
          <w:color w:val="auto"/>
          <w:sz w:val="24"/>
          <w:szCs w:val="24"/>
          <w:lang w:val="es-ES_tradnl"/>
        </w:rPr>
        <w:t>Calidad del servicio de agua potable de los sistemas de bombeo de Licán, parroquia rural de Riobamba</w:t>
      </w:r>
      <w:r w:rsidRPr="002C68A2">
        <w:rPr>
          <w:rFonts w:ascii="Times New Roman" w:hAnsi="Times New Roman"/>
          <w:b w:val="0"/>
          <w:bCs/>
          <w:color w:val="auto"/>
          <w:sz w:val="24"/>
          <w:szCs w:val="24"/>
          <w:lang w:val="es-ES_tradnl"/>
        </w:rPr>
        <w:t xml:space="preserve"> [Trabajo de </w:t>
      </w:r>
      <w:r w:rsidRPr="002C68A2">
        <w:rPr>
          <w:rFonts w:ascii="Times New Roman" w:hAnsi="Times New Roman"/>
          <w:b w:val="0"/>
          <w:bCs/>
          <w:color w:val="auto"/>
          <w:sz w:val="24"/>
          <w:szCs w:val="24"/>
          <w:lang w:val="es-ES_tradnl"/>
        </w:rPr>
        <w:t xml:space="preserve">titulación]. Universidad Nacional de Chimborazo. </w:t>
      </w:r>
      <w:hyperlink r:id="rId20" w:tgtFrame="_new" w:history="1">
        <w:r w:rsidRPr="002C68A2">
          <w:rPr>
            <w:rStyle w:val="Hipervnculo"/>
            <w:rFonts w:ascii="Times New Roman" w:hAnsi="Times New Roman"/>
            <w:b w:val="0"/>
            <w:bCs/>
            <w:sz w:val="24"/>
            <w:szCs w:val="24"/>
            <w:lang w:val="es-ES_tradnl"/>
          </w:rPr>
          <w:t>http://dspace.unach.edu.ec/handle/51000/15519</w:t>
        </w:r>
      </w:hyperlink>
    </w:p>
    <w:p w14:paraId="08AB69F1" w14:textId="77777777" w:rsidR="002C68A2" w:rsidRPr="002C68A2" w:rsidRDefault="002C68A2" w:rsidP="002C68A2">
      <w:pPr>
        <w:ind w:left="284" w:hanging="284"/>
        <w:jc w:val="both"/>
        <w:rPr>
          <w:rFonts w:ascii="Times New Roman" w:hAnsi="Times New Roman"/>
          <w:b w:val="0"/>
          <w:bCs/>
          <w:color w:val="auto"/>
          <w:sz w:val="24"/>
          <w:szCs w:val="24"/>
          <w:lang w:val="es-ES_tradnl"/>
        </w:rPr>
      </w:pPr>
      <w:proofErr w:type="spellStart"/>
      <w:r w:rsidRPr="002C68A2">
        <w:rPr>
          <w:rFonts w:ascii="Times New Roman" w:hAnsi="Times New Roman"/>
          <w:b w:val="0"/>
          <w:bCs/>
          <w:color w:val="auto"/>
          <w:sz w:val="24"/>
          <w:szCs w:val="24"/>
          <w:lang w:val="es-ES_tradnl"/>
        </w:rPr>
        <w:t>Pomaquero</w:t>
      </w:r>
      <w:proofErr w:type="spellEnd"/>
      <w:r w:rsidRPr="002C68A2">
        <w:rPr>
          <w:rFonts w:ascii="Times New Roman" w:hAnsi="Times New Roman"/>
          <w:b w:val="0"/>
          <w:bCs/>
          <w:color w:val="auto"/>
          <w:sz w:val="24"/>
          <w:szCs w:val="24"/>
          <w:lang w:val="es-ES_tradnl"/>
        </w:rPr>
        <w:t xml:space="preserve">, J., Segura, J., Bonifaz, L., &amp; Robalino, G. (2023). Innovación en la gestión pública y </w:t>
      </w:r>
      <w:r w:rsidRPr="002C68A2">
        <w:rPr>
          <w:rFonts w:ascii="Times New Roman" w:hAnsi="Times New Roman"/>
          <w:b w:val="0"/>
          <w:bCs/>
          <w:i/>
          <w:iCs/>
          <w:color w:val="auto"/>
          <w:sz w:val="24"/>
          <w:szCs w:val="24"/>
          <w:lang w:val="es-ES_tradnl"/>
        </w:rPr>
        <w:t xml:space="preserve">open </w:t>
      </w:r>
      <w:proofErr w:type="spellStart"/>
      <w:r w:rsidRPr="002C68A2">
        <w:rPr>
          <w:rFonts w:ascii="Times New Roman" w:hAnsi="Times New Roman"/>
          <w:b w:val="0"/>
          <w:bCs/>
          <w:i/>
          <w:iCs/>
          <w:color w:val="auto"/>
          <w:sz w:val="24"/>
          <w:szCs w:val="24"/>
          <w:lang w:val="es-ES_tradnl"/>
        </w:rPr>
        <w:t>government</w:t>
      </w:r>
      <w:proofErr w:type="spellEnd"/>
      <w:r w:rsidRPr="002C68A2">
        <w:rPr>
          <w:rFonts w:ascii="Times New Roman" w:hAnsi="Times New Roman"/>
          <w:b w:val="0"/>
          <w:bCs/>
          <w:color w:val="auto"/>
          <w:sz w:val="24"/>
          <w:szCs w:val="24"/>
          <w:lang w:val="es-ES_tradnl"/>
        </w:rPr>
        <w:t xml:space="preserve">. </w:t>
      </w:r>
      <w:proofErr w:type="spellStart"/>
      <w:r w:rsidRPr="002C68A2">
        <w:rPr>
          <w:rFonts w:ascii="Times New Roman" w:hAnsi="Times New Roman"/>
          <w:b w:val="0"/>
          <w:bCs/>
          <w:i/>
          <w:iCs/>
          <w:color w:val="auto"/>
          <w:sz w:val="24"/>
          <w:szCs w:val="24"/>
          <w:lang w:val="es-ES_tradnl"/>
        </w:rPr>
        <w:t>Polodel</w:t>
      </w:r>
      <w:proofErr w:type="spellEnd"/>
      <w:r w:rsidRPr="002C68A2">
        <w:rPr>
          <w:rFonts w:ascii="Times New Roman" w:hAnsi="Times New Roman"/>
          <w:b w:val="0"/>
          <w:bCs/>
          <w:i/>
          <w:iCs/>
          <w:color w:val="auto"/>
          <w:sz w:val="24"/>
          <w:szCs w:val="24"/>
          <w:lang w:val="es-ES_tradnl"/>
        </w:rPr>
        <w:t xml:space="preserve"> Conocimiento</w:t>
      </w:r>
      <w:r w:rsidRPr="002C68A2">
        <w:rPr>
          <w:rFonts w:ascii="Times New Roman" w:hAnsi="Times New Roman"/>
          <w:b w:val="0"/>
          <w:bCs/>
          <w:color w:val="auto"/>
          <w:sz w:val="24"/>
          <w:szCs w:val="24"/>
          <w:lang w:val="es-ES_tradnl"/>
        </w:rPr>
        <w:t xml:space="preserve">, 8(9). </w:t>
      </w:r>
      <w:hyperlink r:id="rId21" w:tgtFrame="_new" w:history="1">
        <w:r w:rsidRPr="002C68A2">
          <w:rPr>
            <w:rStyle w:val="Hipervnculo"/>
            <w:rFonts w:ascii="Times New Roman" w:hAnsi="Times New Roman"/>
            <w:b w:val="0"/>
            <w:bCs/>
            <w:sz w:val="24"/>
            <w:szCs w:val="24"/>
            <w:lang w:val="es-ES_tradnl"/>
          </w:rPr>
          <w:t>https://doi.org/10.23857/pc.v8i9.6078</w:t>
        </w:r>
      </w:hyperlink>
    </w:p>
    <w:p w14:paraId="330C0337"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Quiñónez, M., &amp; Indacochea, K. (2024). Contratación pública en el proceso de ínfima cuantía en el GAD Municipal Isidro Ayora. </w:t>
      </w:r>
      <w:r w:rsidRPr="002C68A2">
        <w:rPr>
          <w:rFonts w:ascii="Times New Roman" w:hAnsi="Times New Roman"/>
          <w:b w:val="0"/>
          <w:bCs/>
          <w:i/>
          <w:iCs/>
          <w:color w:val="auto"/>
          <w:sz w:val="24"/>
          <w:szCs w:val="24"/>
          <w:lang w:val="es-ES_tradnl"/>
        </w:rPr>
        <w:t>Ciencia y Desarrollo</w:t>
      </w:r>
      <w:r w:rsidRPr="002C68A2">
        <w:rPr>
          <w:rFonts w:ascii="Times New Roman" w:hAnsi="Times New Roman"/>
          <w:b w:val="0"/>
          <w:bCs/>
          <w:color w:val="auto"/>
          <w:sz w:val="24"/>
          <w:szCs w:val="24"/>
          <w:lang w:val="es-ES_tradnl"/>
        </w:rPr>
        <w:t xml:space="preserve">, 27(4), 639–651. </w:t>
      </w:r>
      <w:hyperlink r:id="rId22" w:tgtFrame="_new" w:history="1">
        <w:r w:rsidRPr="002C68A2">
          <w:rPr>
            <w:rStyle w:val="Hipervnculo"/>
            <w:rFonts w:ascii="Times New Roman" w:hAnsi="Times New Roman"/>
            <w:b w:val="0"/>
            <w:bCs/>
            <w:sz w:val="24"/>
            <w:szCs w:val="24"/>
            <w:lang w:val="es-ES_tradnl"/>
          </w:rPr>
          <w:t>https://dialnet.unirioja.es/descarga/articulo/9931330.pdf</w:t>
        </w:r>
      </w:hyperlink>
    </w:p>
    <w:p w14:paraId="6EE42573"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Rendón, N., &amp; </w:t>
      </w:r>
      <w:proofErr w:type="spellStart"/>
      <w:r w:rsidRPr="002C68A2">
        <w:rPr>
          <w:rFonts w:ascii="Times New Roman" w:hAnsi="Times New Roman"/>
          <w:b w:val="0"/>
          <w:bCs/>
          <w:color w:val="auto"/>
          <w:sz w:val="24"/>
          <w:szCs w:val="24"/>
          <w:lang w:val="es-ES_tradnl"/>
        </w:rPr>
        <w:t>Sorhegui</w:t>
      </w:r>
      <w:proofErr w:type="spellEnd"/>
      <w:r w:rsidRPr="002C68A2">
        <w:rPr>
          <w:rFonts w:ascii="Times New Roman" w:hAnsi="Times New Roman"/>
          <w:b w:val="0"/>
          <w:bCs/>
          <w:color w:val="auto"/>
          <w:sz w:val="24"/>
          <w:szCs w:val="24"/>
          <w:lang w:val="es-ES_tradnl"/>
        </w:rPr>
        <w:t xml:space="preserve">, R. (2025). Gestión de ingresos y calidad de vida en municipios del Ecuador. </w:t>
      </w:r>
      <w:proofErr w:type="spellStart"/>
      <w:r w:rsidRPr="002C68A2">
        <w:rPr>
          <w:rFonts w:ascii="Times New Roman" w:hAnsi="Times New Roman"/>
          <w:b w:val="0"/>
          <w:bCs/>
          <w:i/>
          <w:iCs/>
          <w:color w:val="auto"/>
          <w:sz w:val="24"/>
          <w:szCs w:val="24"/>
          <w:lang w:val="es-ES_tradnl"/>
        </w:rPr>
        <w:t>European</w:t>
      </w:r>
      <w:proofErr w:type="spellEnd"/>
      <w:r w:rsidRPr="002C68A2">
        <w:rPr>
          <w:rFonts w:ascii="Times New Roman" w:hAnsi="Times New Roman"/>
          <w:b w:val="0"/>
          <w:bCs/>
          <w:i/>
          <w:iCs/>
          <w:color w:val="auto"/>
          <w:sz w:val="24"/>
          <w:szCs w:val="24"/>
          <w:lang w:val="es-ES_tradnl"/>
        </w:rPr>
        <w:t xml:space="preserve"> </w:t>
      </w:r>
      <w:proofErr w:type="spellStart"/>
      <w:r w:rsidRPr="002C68A2">
        <w:rPr>
          <w:rFonts w:ascii="Times New Roman" w:hAnsi="Times New Roman"/>
          <w:b w:val="0"/>
          <w:bCs/>
          <w:i/>
          <w:iCs/>
          <w:color w:val="auto"/>
          <w:sz w:val="24"/>
          <w:szCs w:val="24"/>
          <w:lang w:val="es-ES_tradnl"/>
        </w:rPr>
        <w:t>Public</w:t>
      </w:r>
      <w:proofErr w:type="spellEnd"/>
      <w:r w:rsidRPr="002C68A2">
        <w:rPr>
          <w:rFonts w:ascii="Times New Roman" w:hAnsi="Times New Roman"/>
          <w:b w:val="0"/>
          <w:bCs/>
          <w:i/>
          <w:iCs/>
          <w:color w:val="auto"/>
          <w:sz w:val="24"/>
          <w:szCs w:val="24"/>
          <w:lang w:val="es-ES_tradnl"/>
        </w:rPr>
        <w:t xml:space="preserve"> y Social </w:t>
      </w:r>
      <w:proofErr w:type="spellStart"/>
      <w:r w:rsidRPr="002C68A2">
        <w:rPr>
          <w:rFonts w:ascii="Times New Roman" w:hAnsi="Times New Roman"/>
          <w:b w:val="0"/>
          <w:bCs/>
          <w:i/>
          <w:iCs/>
          <w:color w:val="auto"/>
          <w:sz w:val="24"/>
          <w:szCs w:val="24"/>
          <w:lang w:val="es-ES_tradnl"/>
        </w:rPr>
        <w:t>Innovation</w:t>
      </w:r>
      <w:proofErr w:type="spellEnd"/>
      <w:r w:rsidRPr="002C68A2">
        <w:rPr>
          <w:rFonts w:ascii="Times New Roman" w:hAnsi="Times New Roman"/>
          <w:b w:val="0"/>
          <w:bCs/>
          <w:i/>
          <w:iCs/>
          <w:color w:val="auto"/>
          <w:sz w:val="24"/>
          <w:szCs w:val="24"/>
          <w:lang w:val="es-ES_tradnl"/>
        </w:rPr>
        <w:t xml:space="preserve"> </w:t>
      </w:r>
      <w:proofErr w:type="spellStart"/>
      <w:r w:rsidRPr="002C68A2">
        <w:rPr>
          <w:rFonts w:ascii="Times New Roman" w:hAnsi="Times New Roman"/>
          <w:b w:val="0"/>
          <w:bCs/>
          <w:i/>
          <w:iCs/>
          <w:color w:val="auto"/>
          <w:sz w:val="24"/>
          <w:szCs w:val="24"/>
          <w:lang w:val="es-ES_tradnl"/>
        </w:rPr>
        <w:t>Review</w:t>
      </w:r>
      <w:proofErr w:type="spellEnd"/>
      <w:r w:rsidRPr="002C68A2">
        <w:rPr>
          <w:rFonts w:ascii="Times New Roman" w:hAnsi="Times New Roman"/>
          <w:b w:val="0"/>
          <w:bCs/>
          <w:color w:val="auto"/>
          <w:sz w:val="24"/>
          <w:szCs w:val="24"/>
          <w:lang w:val="es-ES_tradnl"/>
        </w:rPr>
        <w:t xml:space="preserve">, 10, 1–13. </w:t>
      </w:r>
      <w:hyperlink r:id="rId23" w:tgtFrame="_new" w:history="1">
        <w:r w:rsidRPr="002C68A2">
          <w:rPr>
            <w:rStyle w:val="Hipervnculo"/>
            <w:rFonts w:ascii="Times New Roman" w:hAnsi="Times New Roman"/>
            <w:b w:val="0"/>
            <w:bCs/>
            <w:sz w:val="24"/>
            <w:szCs w:val="24"/>
            <w:lang w:val="es-ES_tradnl"/>
          </w:rPr>
          <w:t>https://doi.org/10.31637/epsir-2025-201</w:t>
        </w:r>
      </w:hyperlink>
    </w:p>
    <w:p w14:paraId="417DB020" w14:textId="77777777" w:rsidR="002C68A2" w:rsidRPr="002C68A2" w:rsidRDefault="002C68A2" w:rsidP="002C68A2">
      <w:pPr>
        <w:ind w:left="284" w:hanging="284"/>
        <w:jc w:val="both"/>
        <w:rPr>
          <w:rFonts w:ascii="Times New Roman" w:hAnsi="Times New Roman"/>
          <w:b w:val="0"/>
          <w:bCs/>
          <w:color w:val="auto"/>
          <w:sz w:val="24"/>
          <w:szCs w:val="24"/>
          <w:lang w:val="es-ES_tradnl"/>
        </w:rPr>
      </w:pPr>
      <w:r w:rsidRPr="002C68A2">
        <w:rPr>
          <w:rFonts w:ascii="Times New Roman" w:hAnsi="Times New Roman"/>
          <w:b w:val="0"/>
          <w:bCs/>
          <w:color w:val="auto"/>
          <w:sz w:val="24"/>
          <w:szCs w:val="24"/>
          <w:lang w:val="es-ES_tradnl"/>
        </w:rPr>
        <w:t xml:space="preserve">Romero, D. (2022). </w:t>
      </w:r>
      <w:r w:rsidRPr="002C68A2">
        <w:rPr>
          <w:rFonts w:ascii="Times New Roman" w:hAnsi="Times New Roman"/>
          <w:b w:val="0"/>
          <w:bCs/>
          <w:i/>
          <w:iCs/>
          <w:color w:val="auto"/>
          <w:sz w:val="24"/>
          <w:szCs w:val="24"/>
          <w:lang w:val="es-ES_tradnl"/>
        </w:rPr>
        <w:t>La percepción de los usuarios del servicio público de agua potable en Salcedo</w:t>
      </w:r>
      <w:r w:rsidRPr="002C68A2">
        <w:rPr>
          <w:rFonts w:ascii="Times New Roman" w:hAnsi="Times New Roman"/>
          <w:b w:val="0"/>
          <w:bCs/>
          <w:color w:val="auto"/>
          <w:sz w:val="24"/>
          <w:szCs w:val="24"/>
          <w:lang w:val="es-ES_tradnl"/>
        </w:rPr>
        <w:t xml:space="preserve"> [Tesis de pregrado]. Universidad Técnica de Ambato. </w:t>
      </w:r>
      <w:hyperlink r:id="rId24" w:tgtFrame="_new" w:history="1">
        <w:r w:rsidRPr="002C68A2">
          <w:rPr>
            <w:rStyle w:val="Hipervnculo"/>
            <w:rFonts w:ascii="Times New Roman" w:hAnsi="Times New Roman"/>
            <w:b w:val="0"/>
            <w:bCs/>
            <w:sz w:val="24"/>
            <w:szCs w:val="24"/>
            <w:lang w:val="es-ES_tradnl"/>
          </w:rPr>
          <w:t>https://repositorio.uta.edu.ec/items/41cee6c4-5f26-4cd9-bd9d-95641197121f</w:t>
        </w:r>
      </w:hyperlink>
    </w:p>
    <w:p w14:paraId="0DDAA581" w14:textId="77777777" w:rsidR="002C68A2" w:rsidRPr="002C68A2" w:rsidRDefault="002C68A2" w:rsidP="002C68A2">
      <w:pPr>
        <w:ind w:left="284" w:hanging="284"/>
        <w:jc w:val="both"/>
        <w:rPr>
          <w:rFonts w:ascii="Times New Roman" w:hAnsi="Times New Roman"/>
          <w:b w:val="0"/>
          <w:bCs/>
          <w:color w:val="auto"/>
          <w:sz w:val="24"/>
          <w:szCs w:val="24"/>
          <w:lang w:val="es-ES_tradnl"/>
        </w:rPr>
      </w:pPr>
      <w:proofErr w:type="spellStart"/>
      <w:r w:rsidRPr="002C68A2">
        <w:rPr>
          <w:rFonts w:ascii="Times New Roman" w:hAnsi="Times New Roman"/>
          <w:b w:val="0"/>
          <w:bCs/>
          <w:color w:val="auto"/>
          <w:sz w:val="24"/>
          <w:szCs w:val="24"/>
          <w:lang w:val="es-ES_tradnl"/>
        </w:rPr>
        <w:t>Stankovich</w:t>
      </w:r>
      <w:proofErr w:type="spellEnd"/>
      <w:r w:rsidRPr="002C68A2">
        <w:rPr>
          <w:rFonts w:ascii="Times New Roman" w:hAnsi="Times New Roman"/>
          <w:b w:val="0"/>
          <w:bCs/>
          <w:color w:val="auto"/>
          <w:sz w:val="24"/>
          <w:szCs w:val="24"/>
          <w:lang w:val="es-ES_tradnl"/>
        </w:rPr>
        <w:t xml:space="preserve">, M., </w:t>
      </w:r>
      <w:proofErr w:type="spellStart"/>
      <w:r w:rsidRPr="002C68A2">
        <w:rPr>
          <w:rFonts w:ascii="Times New Roman" w:hAnsi="Times New Roman"/>
          <w:b w:val="0"/>
          <w:bCs/>
          <w:color w:val="auto"/>
          <w:sz w:val="24"/>
          <w:szCs w:val="24"/>
          <w:lang w:val="es-ES_tradnl"/>
        </w:rPr>
        <w:t>Hasanbeigi</w:t>
      </w:r>
      <w:proofErr w:type="spellEnd"/>
      <w:r w:rsidRPr="002C68A2">
        <w:rPr>
          <w:rFonts w:ascii="Times New Roman" w:hAnsi="Times New Roman"/>
          <w:b w:val="0"/>
          <w:bCs/>
          <w:color w:val="auto"/>
          <w:sz w:val="24"/>
          <w:szCs w:val="24"/>
          <w:lang w:val="es-ES_tradnl"/>
        </w:rPr>
        <w:t xml:space="preserve">, A., &amp; </w:t>
      </w:r>
      <w:proofErr w:type="spellStart"/>
      <w:r w:rsidRPr="002C68A2">
        <w:rPr>
          <w:rFonts w:ascii="Times New Roman" w:hAnsi="Times New Roman"/>
          <w:b w:val="0"/>
          <w:bCs/>
          <w:color w:val="auto"/>
          <w:sz w:val="24"/>
          <w:szCs w:val="24"/>
          <w:lang w:val="es-ES_tradnl"/>
        </w:rPr>
        <w:t>Neftenov</w:t>
      </w:r>
      <w:proofErr w:type="spellEnd"/>
      <w:r w:rsidRPr="002C68A2">
        <w:rPr>
          <w:rFonts w:ascii="Times New Roman" w:hAnsi="Times New Roman"/>
          <w:b w:val="0"/>
          <w:bCs/>
          <w:color w:val="auto"/>
          <w:sz w:val="24"/>
          <w:szCs w:val="24"/>
          <w:lang w:val="es-ES_tradnl"/>
        </w:rPr>
        <w:t xml:space="preserve">, N. (2020). Uso de tecnologías de la cuarta revolución industrial en agua y saneamiento en América Latina y el Caribe. En A. Núñez, M. </w:t>
      </w:r>
      <w:proofErr w:type="spellStart"/>
      <w:r w:rsidRPr="002C68A2">
        <w:rPr>
          <w:rFonts w:ascii="Times New Roman" w:hAnsi="Times New Roman"/>
          <w:b w:val="0"/>
          <w:bCs/>
          <w:color w:val="auto"/>
          <w:sz w:val="24"/>
          <w:szCs w:val="24"/>
          <w:lang w:val="es-ES_tradnl"/>
        </w:rPr>
        <w:t>Basani</w:t>
      </w:r>
      <w:proofErr w:type="spellEnd"/>
      <w:r w:rsidRPr="002C68A2">
        <w:rPr>
          <w:rFonts w:ascii="Times New Roman" w:hAnsi="Times New Roman"/>
          <w:b w:val="0"/>
          <w:bCs/>
          <w:color w:val="auto"/>
          <w:sz w:val="24"/>
          <w:szCs w:val="24"/>
          <w:lang w:val="es-ES_tradnl"/>
        </w:rPr>
        <w:t xml:space="preserve">, &amp; R. Ortiz (Eds.), </w:t>
      </w:r>
      <w:r w:rsidRPr="002C68A2">
        <w:rPr>
          <w:rFonts w:ascii="Times New Roman" w:hAnsi="Times New Roman"/>
          <w:b w:val="0"/>
          <w:bCs/>
          <w:i/>
          <w:iCs/>
          <w:color w:val="auto"/>
          <w:sz w:val="24"/>
          <w:szCs w:val="24"/>
          <w:lang w:val="es-ES_tradnl"/>
        </w:rPr>
        <w:t>Hacia una política de Estado para la cuarta revolución industrial en América Latina y el Caribe</w:t>
      </w:r>
      <w:r w:rsidRPr="002C68A2">
        <w:rPr>
          <w:rFonts w:ascii="Times New Roman" w:hAnsi="Times New Roman"/>
          <w:b w:val="0"/>
          <w:bCs/>
          <w:color w:val="auto"/>
          <w:sz w:val="24"/>
          <w:szCs w:val="24"/>
          <w:lang w:val="es-ES_tradnl"/>
        </w:rPr>
        <w:t xml:space="preserve"> (pp. 275–304). Banco Interamericano de Desarrollo. </w:t>
      </w:r>
      <w:hyperlink r:id="rId25" w:tgtFrame="_new" w:history="1">
        <w:r w:rsidRPr="002C68A2">
          <w:rPr>
            <w:rStyle w:val="Hipervnculo"/>
            <w:rFonts w:ascii="Times New Roman" w:hAnsi="Times New Roman"/>
            <w:b w:val="0"/>
            <w:bCs/>
            <w:sz w:val="24"/>
            <w:szCs w:val="24"/>
            <w:lang w:val="es-ES_tradnl"/>
          </w:rPr>
          <w:t>https://doi.org/10.18235/0002343</w:t>
        </w:r>
      </w:hyperlink>
    </w:p>
    <w:p w14:paraId="16A433FB" w14:textId="77777777" w:rsidR="00606D3B" w:rsidRDefault="00606D3B" w:rsidP="00606D3B">
      <w:pPr>
        <w:rPr>
          <w:rFonts w:ascii="Times New Roman" w:hAnsi="Times New Roman"/>
          <w:color w:val="auto"/>
          <w:sz w:val="24"/>
          <w:szCs w:val="24"/>
          <w:lang w:val="es-ES_tradnl"/>
        </w:rPr>
      </w:pPr>
    </w:p>
    <w:p w14:paraId="346AD437" w14:textId="58ED40B2" w:rsidR="00606D3B" w:rsidRDefault="00606D3B" w:rsidP="00606D3B">
      <w:pPr>
        <w:jc w:val="both"/>
        <w:rPr>
          <w:rFonts w:ascii="Times New Roman" w:hAnsi="Times New Roman"/>
          <w:color w:val="auto"/>
          <w:sz w:val="24"/>
          <w:szCs w:val="24"/>
          <w:lang w:val="es-ES_tradnl"/>
        </w:rPr>
      </w:pPr>
      <w:r w:rsidRPr="00030592">
        <w:rPr>
          <w:noProof/>
          <w:lang w:val="es-ES_tradnl"/>
        </w:rPr>
        <w:drawing>
          <wp:inline distT="0" distB="0" distL="0" distR="0" wp14:anchorId="51961B0A" wp14:editId="06981EBC">
            <wp:extent cx="847725" cy="304800"/>
            <wp:effectExtent l="0" t="0" r="0" b="0"/>
            <wp:docPr id="2" name="Imagen 37"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Licencia de Creative Comm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r w:rsidRPr="00421BD8">
        <w:rPr>
          <w:rFonts w:ascii="Arial" w:hAnsi="Arial" w:cs="Arial"/>
          <w:sz w:val="18"/>
          <w:szCs w:val="18"/>
          <w:lang w:val="es-ES_tradnl"/>
        </w:rPr>
        <w:t xml:space="preserve"> </w:t>
      </w:r>
      <w:r w:rsidRPr="00030592">
        <w:rPr>
          <w:rFonts w:ascii="Arial" w:hAnsi="Arial" w:cs="Arial"/>
          <w:sz w:val="18"/>
          <w:szCs w:val="18"/>
          <w:lang w:val="es-ES_tradnl"/>
        </w:rPr>
        <w:t xml:space="preserve">Esta obra está bajo una licencia de Creative </w:t>
      </w:r>
      <w:proofErr w:type="spellStart"/>
      <w:r w:rsidRPr="00030592">
        <w:rPr>
          <w:rFonts w:ascii="Arial" w:hAnsi="Arial" w:cs="Arial"/>
          <w:sz w:val="18"/>
          <w:szCs w:val="18"/>
          <w:lang w:val="es-ES_tradnl"/>
        </w:rPr>
        <w:t>Commons</w:t>
      </w:r>
      <w:proofErr w:type="spellEnd"/>
      <w:r w:rsidRPr="00030592">
        <w:rPr>
          <w:rFonts w:ascii="Arial" w:hAnsi="Arial" w:cs="Arial"/>
          <w:sz w:val="18"/>
          <w:szCs w:val="18"/>
          <w:lang w:val="es-ES_tradnl"/>
        </w:rPr>
        <w:t xml:space="preserve"> Reconocimiento-No Comercial 4.0 Internacional. Copyright ©</w:t>
      </w:r>
      <w:r w:rsidRPr="00E2426C">
        <w:rPr>
          <w:rFonts w:ascii="Arial" w:hAnsi="Arial" w:cs="Arial"/>
          <w:sz w:val="18"/>
          <w:szCs w:val="18"/>
          <w:lang w:val="es-ES_tradnl"/>
        </w:rPr>
        <w:t xml:space="preserve"> </w:t>
      </w:r>
      <w:r w:rsidR="002C68A2" w:rsidRPr="002C68A2">
        <w:rPr>
          <w:rFonts w:ascii="Arial" w:hAnsi="Arial" w:cs="Arial"/>
          <w:sz w:val="18"/>
          <w:szCs w:val="18"/>
          <w:lang w:val="es-ES_tradnl"/>
        </w:rPr>
        <w:t xml:space="preserve">Klever Eduardo Zapata Vega y Alexandra Lorena </w:t>
      </w:r>
      <w:proofErr w:type="spellStart"/>
      <w:r w:rsidR="002C68A2" w:rsidRPr="002C68A2">
        <w:rPr>
          <w:rFonts w:ascii="Arial" w:hAnsi="Arial" w:cs="Arial"/>
          <w:sz w:val="18"/>
          <w:szCs w:val="18"/>
          <w:lang w:val="es-ES_tradnl"/>
        </w:rPr>
        <w:t>Alajo</w:t>
      </w:r>
      <w:proofErr w:type="spellEnd"/>
      <w:r w:rsidR="002C68A2" w:rsidRPr="002C68A2">
        <w:rPr>
          <w:rFonts w:ascii="Arial" w:hAnsi="Arial" w:cs="Arial"/>
          <w:sz w:val="18"/>
          <w:szCs w:val="18"/>
          <w:lang w:val="es-ES_tradnl"/>
        </w:rPr>
        <w:t xml:space="preserve"> </w:t>
      </w:r>
      <w:proofErr w:type="spellStart"/>
      <w:r w:rsidR="002C68A2" w:rsidRPr="002C68A2">
        <w:rPr>
          <w:rFonts w:ascii="Arial" w:hAnsi="Arial" w:cs="Arial"/>
          <w:sz w:val="18"/>
          <w:szCs w:val="18"/>
          <w:lang w:val="es-ES_tradnl"/>
        </w:rPr>
        <w:t>Anchatuña</w:t>
      </w:r>
      <w:proofErr w:type="spellEnd"/>
      <w:r w:rsidR="002C68A2" w:rsidRPr="002C68A2">
        <w:rPr>
          <w:rFonts w:ascii="Arial" w:hAnsi="Arial" w:cs="Arial"/>
          <w:sz w:val="18"/>
          <w:szCs w:val="18"/>
          <w:lang w:val="es-ES_tradnl"/>
        </w:rPr>
        <w:t>.</w:t>
      </w:r>
    </w:p>
    <w:p w14:paraId="015C0605" w14:textId="77777777" w:rsidR="00606D3B" w:rsidRPr="00030592" w:rsidRDefault="00606D3B" w:rsidP="00606D3B">
      <w:pPr>
        <w:rPr>
          <w:rFonts w:ascii="Times New Roman" w:hAnsi="Times New Roman"/>
          <w:color w:val="auto"/>
          <w:sz w:val="24"/>
          <w:szCs w:val="24"/>
          <w:lang w:val="es-ES_tradnl"/>
        </w:rPr>
      </w:pPr>
    </w:p>
    <w:p w14:paraId="425F9E98" w14:textId="77777777" w:rsidR="00606D3B" w:rsidRPr="00030592" w:rsidRDefault="00606D3B" w:rsidP="00606D3B">
      <w:pPr>
        <w:spacing w:after="240"/>
        <w:jc w:val="both"/>
        <w:rPr>
          <w:rFonts w:ascii="Times New Roman" w:hAnsi="Times New Roman"/>
          <w:b w:val="0"/>
          <w:bCs/>
          <w:color w:val="auto"/>
          <w:sz w:val="24"/>
          <w:szCs w:val="24"/>
          <w:lang w:val="es-ES_tradnl"/>
        </w:rPr>
        <w:sectPr w:rsidR="00606D3B" w:rsidRPr="00030592" w:rsidSect="00E320BA">
          <w:headerReference w:type="default" r:id="rId27"/>
          <w:type w:val="continuous"/>
          <w:pgSz w:w="11906" w:h="16838" w:code="9"/>
          <w:pgMar w:top="720" w:right="1133" w:bottom="720" w:left="936" w:header="142" w:footer="289" w:gutter="0"/>
          <w:pgNumType w:start="722"/>
          <w:cols w:num="2" w:space="720"/>
          <w:docGrid w:linePitch="382"/>
        </w:sectPr>
      </w:pPr>
    </w:p>
    <w:p w14:paraId="590CB729" w14:textId="77777777" w:rsidR="00606D3B" w:rsidRPr="00030592" w:rsidRDefault="00606D3B" w:rsidP="00606D3B">
      <w:pPr>
        <w:spacing w:line="240" w:lineRule="auto"/>
        <w:jc w:val="both"/>
        <w:rPr>
          <w:lang w:val="es-ES_tradnl"/>
        </w:rPr>
        <w:sectPr w:rsidR="00606D3B" w:rsidRPr="00030592" w:rsidSect="00D46351">
          <w:type w:val="continuous"/>
          <w:pgSz w:w="11906" w:h="16838" w:code="9"/>
          <w:pgMar w:top="720" w:right="1133" w:bottom="720" w:left="936" w:header="142" w:footer="289" w:gutter="0"/>
          <w:pgNumType w:start="9"/>
          <w:cols w:space="720"/>
          <w:docGrid w:linePitch="382"/>
        </w:sectPr>
      </w:pPr>
      <w:bookmarkStart w:id="2" w:name="_Hlk30853234"/>
      <w:bookmarkEnd w:id="1"/>
    </w:p>
    <w:bookmarkEnd w:id="0"/>
    <w:bookmarkEnd w:id="2"/>
    <w:p w14:paraId="26B00F01" w14:textId="38A4D6C5" w:rsidR="00562236" w:rsidRDefault="00562236"/>
    <w:sectPr w:rsidR="00562236" w:rsidSect="00D46351">
      <w:headerReference w:type="default" r:id="rId28"/>
      <w:footerReference w:type="default" r:id="rId29"/>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9021" w14:textId="77777777" w:rsidR="00A66255" w:rsidRDefault="00A66255" w:rsidP="00606D3B">
      <w:pPr>
        <w:spacing w:line="240" w:lineRule="auto"/>
      </w:pPr>
      <w:r>
        <w:separator/>
      </w:r>
    </w:p>
  </w:endnote>
  <w:endnote w:type="continuationSeparator" w:id="0">
    <w:p w14:paraId="08CE1D36" w14:textId="77777777" w:rsidR="00A66255" w:rsidRDefault="00A66255" w:rsidP="00606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283D" w14:textId="77777777" w:rsidR="007077DD" w:rsidRDefault="00B26FC2">
    <w:pPr>
      <w:pStyle w:val="Piedepgina"/>
    </w:pPr>
    <w:r>
      <w:t xml:space="preserve">Página </w:t>
    </w:r>
    <w:r>
      <w:rPr>
        <w:b w:val="0"/>
        <w:bCs/>
        <w:sz w:val="24"/>
        <w:szCs w:val="24"/>
      </w:rPr>
      <w:fldChar w:fldCharType="begin"/>
    </w:r>
    <w:r>
      <w:rPr>
        <w:bCs/>
      </w:rPr>
      <w:instrText>PAGE</w:instrText>
    </w:r>
    <w:r>
      <w:rPr>
        <w:b w:val="0"/>
        <w:bCs/>
        <w:sz w:val="24"/>
        <w:szCs w:val="24"/>
      </w:rPr>
      <w:fldChar w:fldCharType="separate"/>
    </w:r>
    <w:r>
      <w:rPr>
        <w:bCs/>
      </w:rPr>
      <w:t>2</w:t>
    </w:r>
    <w:r>
      <w:rPr>
        <w:b w:val="0"/>
        <w:bCs/>
        <w:sz w:val="24"/>
        <w:szCs w:val="24"/>
      </w:rPr>
      <w:fldChar w:fldCharType="end"/>
    </w:r>
    <w:r>
      <w:t xml:space="preserve"> </w:t>
    </w:r>
  </w:p>
  <w:p w14:paraId="215A6ED9" w14:textId="77777777" w:rsidR="007077DD" w:rsidRDefault="00A66255">
    <w:pPr>
      <w:pStyle w:val="Piedepgina"/>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C062" w14:textId="77777777" w:rsidR="007077DD" w:rsidRDefault="00A66255">
    <w:pPr>
      <w:pStyle w:val="Piedepgina"/>
      <w:jc w:val="right"/>
    </w:pPr>
  </w:p>
  <w:p w14:paraId="2731282D" w14:textId="77777777" w:rsidR="007077DD" w:rsidRDefault="00A66255">
    <w:pPr>
      <w:pStyle w:val="Piedepgina"/>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DFAE" w14:textId="77777777" w:rsidR="00A66255" w:rsidRDefault="00A66255" w:rsidP="00606D3B">
      <w:pPr>
        <w:spacing w:line="240" w:lineRule="auto"/>
      </w:pPr>
      <w:r>
        <w:separator/>
      </w:r>
    </w:p>
  </w:footnote>
  <w:footnote w:type="continuationSeparator" w:id="0">
    <w:p w14:paraId="7EC020F0" w14:textId="77777777" w:rsidR="00A66255" w:rsidRDefault="00A66255" w:rsidP="00606D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CC72" w14:textId="77777777" w:rsidR="007077DD" w:rsidRDefault="00A66255"/>
  <w:tbl>
    <w:tblPr>
      <w:tblW w:w="10035" w:type="dxa"/>
      <w:tblBorders>
        <w:top w:val="single" w:sz="36" w:space="0" w:color="082A75"/>
        <w:left w:val="single" w:sz="36" w:space="0" w:color="082A75"/>
        <w:bottom w:val="single" w:sz="36" w:space="0" w:color="082A75"/>
        <w:right w:val="single" w:sz="36" w:space="0" w:color="082A75"/>
        <w:insideH w:val="single" w:sz="36" w:space="0" w:color="082A75"/>
        <w:insideV w:val="single" w:sz="36" w:space="0" w:color="082A75"/>
      </w:tblBorders>
      <w:tblLook w:val="0000" w:firstRow="0" w:lastRow="0" w:firstColumn="0" w:lastColumn="0" w:noHBand="0" w:noVBand="0"/>
    </w:tblPr>
    <w:tblGrid>
      <w:gridCol w:w="10035"/>
    </w:tblGrid>
    <w:tr w:rsidR="007077DD" w:rsidRPr="00290D84" w14:paraId="63E4B7FB" w14:textId="77777777" w:rsidTr="00290D84">
      <w:trPr>
        <w:trHeight w:val="978"/>
      </w:trPr>
      <w:tc>
        <w:tcPr>
          <w:tcW w:w="10035" w:type="dxa"/>
          <w:tcBorders>
            <w:top w:val="nil"/>
            <w:left w:val="nil"/>
            <w:bottom w:val="single" w:sz="36" w:space="0" w:color="34ABA2"/>
            <w:right w:val="nil"/>
          </w:tcBorders>
        </w:tcPr>
        <w:p w14:paraId="68B2E317" w14:textId="77777777" w:rsidR="00B9776D" w:rsidRPr="00290D84" w:rsidRDefault="00B26FC2" w:rsidP="00B9776D">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Ciencia y Educación </w:t>
          </w:r>
        </w:p>
        <w:p w14:paraId="31BED39B" w14:textId="77777777" w:rsidR="007077DD" w:rsidRPr="00290D84" w:rsidRDefault="00B26FC2" w:rsidP="00630825">
          <w:pPr>
            <w:tabs>
              <w:tab w:val="left" w:pos="927"/>
              <w:tab w:val="center" w:pos="4854"/>
            </w:tabs>
            <w:spacing w:line="240" w:lineRule="auto"/>
            <w:ind w:left="567" w:right="678"/>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ab/>
          </w:r>
          <w:r>
            <w:rPr>
              <w:rFonts w:ascii="Arial" w:eastAsia="MS Gothic" w:hAnsi="Arial"/>
              <w:noProof/>
              <w:color w:val="061F57"/>
              <w:kern w:val="28"/>
              <w:sz w:val="24"/>
              <w:szCs w:val="24"/>
              <w:lang w:bidi="es-ES"/>
            </w:rPr>
            <w:tab/>
          </w:r>
          <w:r w:rsidRPr="00290D84">
            <w:rPr>
              <w:rFonts w:ascii="Arial" w:eastAsia="MS Gothic" w:hAnsi="Arial"/>
              <w:noProof/>
              <w:color w:val="061F57"/>
              <w:kern w:val="28"/>
              <w:sz w:val="24"/>
              <w:szCs w:val="24"/>
              <w:lang w:bidi="es-ES"/>
            </w:rPr>
            <w:t>(L-ISSN: 2790-8402 E-ISSN: 2707-3378)</w:t>
          </w:r>
        </w:p>
        <w:p w14:paraId="00C8AA85" w14:textId="3271A42B" w:rsidR="007077DD" w:rsidRPr="00290D84" w:rsidRDefault="00DC1532" w:rsidP="00DC1532">
          <w:pPr>
            <w:tabs>
              <w:tab w:val="center" w:pos="4854"/>
              <w:tab w:val="left" w:pos="6321"/>
            </w:tabs>
            <w:spacing w:line="240" w:lineRule="auto"/>
            <w:ind w:left="567" w:right="678"/>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ab/>
          </w:r>
          <w:r w:rsidR="00B26FC2" w:rsidRPr="00290D84">
            <w:rPr>
              <w:rFonts w:ascii="Arial" w:eastAsia="MS Gothic" w:hAnsi="Arial"/>
              <w:noProof/>
              <w:color w:val="061F57"/>
              <w:kern w:val="28"/>
              <w:sz w:val="24"/>
              <w:szCs w:val="24"/>
              <w:lang w:bidi="es-ES"/>
            </w:rPr>
            <w:t xml:space="preserve">Vol. </w:t>
          </w:r>
          <w:r w:rsidR="00B26FC2">
            <w:rPr>
              <w:rFonts w:ascii="Arial" w:eastAsia="MS Gothic" w:hAnsi="Arial"/>
              <w:noProof/>
              <w:color w:val="061F57"/>
              <w:kern w:val="28"/>
              <w:sz w:val="24"/>
              <w:szCs w:val="24"/>
              <w:lang w:bidi="es-ES"/>
            </w:rPr>
            <w:t>6</w:t>
          </w:r>
          <w:r w:rsidR="00B26FC2" w:rsidRPr="00290D84">
            <w:rPr>
              <w:rFonts w:ascii="Arial" w:eastAsia="MS Gothic" w:hAnsi="Arial"/>
              <w:noProof/>
              <w:color w:val="061F57"/>
              <w:kern w:val="28"/>
              <w:sz w:val="24"/>
              <w:szCs w:val="24"/>
              <w:lang w:bidi="es-ES"/>
            </w:rPr>
            <w:t xml:space="preserve"> No. </w:t>
          </w:r>
          <w:r w:rsidR="00B26FC2">
            <w:rPr>
              <w:rFonts w:ascii="Arial" w:eastAsia="MS Gothic" w:hAnsi="Arial"/>
              <w:noProof/>
              <w:color w:val="061F57"/>
              <w:kern w:val="28"/>
              <w:sz w:val="24"/>
              <w:szCs w:val="24"/>
              <w:lang w:bidi="es-ES"/>
            </w:rPr>
            <w:t>9.</w:t>
          </w:r>
          <w:r>
            <w:rPr>
              <w:rFonts w:ascii="Arial" w:eastAsia="MS Gothic" w:hAnsi="Arial"/>
              <w:noProof/>
              <w:color w:val="061F57"/>
              <w:kern w:val="28"/>
              <w:sz w:val="24"/>
              <w:szCs w:val="24"/>
              <w:lang w:bidi="es-ES"/>
            </w:rPr>
            <w:t>2</w:t>
          </w:r>
        </w:p>
        <w:p w14:paraId="2D424F30" w14:textId="77777777" w:rsidR="007077DD" w:rsidRPr="00290D84" w:rsidRDefault="00B26FC2" w:rsidP="00444ECF">
          <w:pPr>
            <w:spacing w:line="240" w:lineRule="auto"/>
            <w:ind w:left="567" w:right="678"/>
            <w:jc w:val="center"/>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Edición Especial III 2025</w:t>
          </w:r>
        </w:p>
      </w:tc>
    </w:tr>
  </w:tbl>
  <w:p w14:paraId="587311D4" w14:textId="77777777" w:rsidR="007077DD" w:rsidRDefault="00A66255" w:rsidP="00FC4D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F2A9" w14:textId="77777777" w:rsidR="00594E50" w:rsidRDefault="00A66255"/>
  <w:tbl>
    <w:tblPr>
      <w:tblW w:w="10035" w:type="dxa"/>
      <w:tblBorders>
        <w:top w:val="single" w:sz="36" w:space="0" w:color="082A75"/>
        <w:left w:val="single" w:sz="36" w:space="0" w:color="082A75"/>
        <w:bottom w:val="single" w:sz="36" w:space="0" w:color="082A75"/>
        <w:right w:val="single" w:sz="36" w:space="0" w:color="082A75"/>
        <w:insideH w:val="single" w:sz="36" w:space="0" w:color="082A75"/>
        <w:insideV w:val="single" w:sz="36" w:space="0" w:color="082A75"/>
      </w:tblBorders>
      <w:tblLook w:val="0000" w:firstRow="0" w:lastRow="0" w:firstColumn="0" w:lastColumn="0" w:noHBand="0" w:noVBand="0"/>
    </w:tblPr>
    <w:tblGrid>
      <w:gridCol w:w="10035"/>
    </w:tblGrid>
    <w:tr w:rsidR="00594E50" w:rsidRPr="00290D84" w14:paraId="6BCB722A" w14:textId="77777777" w:rsidTr="00290D84">
      <w:trPr>
        <w:trHeight w:val="978"/>
      </w:trPr>
      <w:tc>
        <w:tcPr>
          <w:tcW w:w="10035" w:type="dxa"/>
          <w:tcBorders>
            <w:top w:val="nil"/>
            <w:left w:val="nil"/>
            <w:bottom w:val="single" w:sz="36" w:space="0" w:color="34ABA2"/>
            <w:right w:val="nil"/>
          </w:tcBorders>
        </w:tcPr>
        <w:p w14:paraId="2C850AF2" w14:textId="77777777" w:rsidR="00594E50" w:rsidRPr="00290D84" w:rsidRDefault="00B26FC2" w:rsidP="00B9776D">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Ciencia y Educación </w:t>
          </w:r>
        </w:p>
        <w:p w14:paraId="0701BFAF" w14:textId="77777777" w:rsidR="00594E50" w:rsidRPr="00290D84" w:rsidRDefault="00B26FC2" w:rsidP="00630825">
          <w:pPr>
            <w:tabs>
              <w:tab w:val="left" w:pos="927"/>
              <w:tab w:val="center" w:pos="4854"/>
            </w:tabs>
            <w:spacing w:line="240" w:lineRule="auto"/>
            <w:ind w:left="567" w:right="678"/>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ab/>
          </w:r>
          <w:r>
            <w:rPr>
              <w:rFonts w:ascii="Arial" w:eastAsia="MS Gothic" w:hAnsi="Arial"/>
              <w:noProof/>
              <w:color w:val="061F57"/>
              <w:kern w:val="28"/>
              <w:sz w:val="24"/>
              <w:szCs w:val="24"/>
              <w:lang w:bidi="es-ES"/>
            </w:rPr>
            <w:tab/>
          </w:r>
          <w:r w:rsidRPr="00290D84">
            <w:rPr>
              <w:rFonts w:ascii="Arial" w:eastAsia="MS Gothic" w:hAnsi="Arial"/>
              <w:noProof/>
              <w:color w:val="061F57"/>
              <w:kern w:val="28"/>
              <w:sz w:val="24"/>
              <w:szCs w:val="24"/>
              <w:lang w:bidi="es-ES"/>
            </w:rPr>
            <w:t>(L-ISSN: 2790-8402 E-ISSN: 2707-3378)</w:t>
          </w:r>
        </w:p>
        <w:p w14:paraId="692340EA" w14:textId="77777777" w:rsidR="00594E50" w:rsidRPr="00290D84" w:rsidRDefault="00B26FC2" w:rsidP="00444ECF">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Vol. </w:t>
          </w:r>
          <w:r>
            <w:rPr>
              <w:rFonts w:ascii="Arial" w:eastAsia="MS Gothic" w:hAnsi="Arial"/>
              <w:noProof/>
              <w:color w:val="061F57"/>
              <w:kern w:val="28"/>
              <w:sz w:val="24"/>
              <w:szCs w:val="24"/>
              <w:lang w:bidi="es-ES"/>
            </w:rPr>
            <w:t>6</w:t>
          </w:r>
          <w:r w:rsidRPr="00290D84">
            <w:rPr>
              <w:rFonts w:ascii="Arial" w:eastAsia="MS Gothic" w:hAnsi="Arial"/>
              <w:noProof/>
              <w:color w:val="061F57"/>
              <w:kern w:val="28"/>
              <w:sz w:val="24"/>
              <w:szCs w:val="24"/>
              <w:lang w:bidi="es-ES"/>
            </w:rPr>
            <w:t xml:space="preserve"> No. </w:t>
          </w:r>
          <w:r>
            <w:rPr>
              <w:rFonts w:ascii="Arial" w:eastAsia="MS Gothic" w:hAnsi="Arial"/>
              <w:noProof/>
              <w:color w:val="061F57"/>
              <w:kern w:val="28"/>
              <w:sz w:val="24"/>
              <w:szCs w:val="24"/>
              <w:lang w:bidi="es-ES"/>
            </w:rPr>
            <w:t>9.3</w:t>
          </w:r>
        </w:p>
        <w:p w14:paraId="087E2E86" w14:textId="77777777" w:rsidR="00594E50" w:rsidRPr="00290D84" w:rsidRDefault="00B26FC2" w:rsidP="00444ECF">
          <w:pPr>
            <w:spacing w:line="240" w:lineRule="auto"/>
            <w:ind w:left="567" w:right="678"/>
            <w:jc w:val="center"/>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Edición Especial III 2025</w:t>
          </w:r>
        </w:p>
      </w:tc>
    </w:tr>
  </w:tbl>
  <w:p w14:paraId="76E7AAE4" w14:textId="77777777" w:rsidR="00594E50" w:rsidRDefault="00A66255" w:rsidP="00FC4D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91C2" w14:textId="77777777" w:rsidR="007077DD" w:rsidRDefault="00A66255"/>
  <w:p w14:paraId="52417DF7" w14:textId="77777777" w:rsidR="007077DD" w:rsidRDefault="00A66255" w:rsidP="00E173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3B"/>
    <w:rsid w:val="00171243"/>
    <w:rsid w:val="001D4EB8"/>
    <w:rsid w:val="002670AC"/>
    <w:rsid w:val="002C68A2"/>
    <w:rsid w:val="002F188E"/>
    <w:rsid w:val="00321310"/>
    <w:rsid w:val="003953D7"/>
    <w:rsid w:val="00396A7F"/>
    <w:rsid w:val="00402ED8"/>
    <w:rsid w:val="00562236"/>
    <w:rsid w:val="00575D66"/>
    <w:rsid w:val="00606D3B"/>
    <w:rsid w:val="006315F8"/>
    <w:rsid w:val="00665C9C"/>
    <w:rsid w:val="007B581B"/>
    <w:rsid w:val="007F3798"/>
    <w:rsid w:val="00831204"/>
    <w:rsid w:val="00A66255"/>
    <w:rsid w:val="00A81D67"/>
    <w:rsid w:val="00B23324"/>
    <w:rsid w:val="00B26FC2"/>
    <w:rsid w:val="00B37513"/>
    <w:rsid w:val="00B80F57"/>
    <w:rsid w:val="00BB56A6"/>
    <w:rsid w:val="00C802DF"/>
    <w:rsid w:val="00CF2C7F"/>
    <w:rsid w:val="00D23456"/>
    <w:rsid w:val="00DC1532"/>
    <w:rsid w:val="00E320BA"/>
    <w:rsid w:val="00E57098"/>
    <w:rsid w:val="00E7257B"/>
    <w:rsid w:val="00F54385"/>
    <w:rsid w:val="00F84A1D"/>
    <w:rsid w:val="00FB57B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45493"/>
  <w14:defaultImageDpi w14:val="32767"/>
  <w15:chartTrackingRefBased/>
  <w15:docId w15:val="{7B162865-52F6-4829-879C-A93BFE3C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3B"/>
    <w:pPr>
      <w:spacing w:after="0" w:line="276" w:lineRule="auto"/>
    </w:pPr>
    <w:rPr>
      <w:rFonts w:ascii="Calibri" w:eastAsia="MS Mincho" w:hAnsi="Calibri" w:cs="Times New Roman"/>
      <w:b/>
      <w:color w:val="082A75"/>
      <w:sz w:val="28"/>
      <w:lang w:val="es-ES"/>
    </w:rPr>
  </w:style>
  <w:style w:type="paragraph" w:styleId="Ttulo1">
    <w:name w:val="heading 1"/>
    <w:basedOn w:val="Normal"/>
    <w:link w:val="Ttulo1Car"/>
    <w:uiPriority w:val="9"/>
    <w:qFormat/>
    <w:rsid w:val="00606D3B"/>
    <w:pPr>
      <w:keepNext/>
      <w:spacing w:before="240" w:after="60"/>
      <w:outlineLvl w:val="0"/>
    </w:pPr>
    <w:rPr>
      <w:rFonts w:ascii="Arial" w:eastAsia="MS Gothic" w:hAnsi="Arial"/>
      <w:color w:val="061F57"/>
      <w:kern w:val="28"/>
      <w:sz w:val="52"/>
      <w:szCs w:val="32"/>
    </w:rPr>
  </w:style>
  <w:style w:type="paragraph" w:styleId="Ttulo3">
    <w:name w:val="heading 3"/>
    <w:basedOn w:val="Normal"/>
    <w:next w:val="Normal"/>
    <w:link w:val="Ttulo3Car"/>
    <w:uiPriority w:val="9"/>
    <w:semiHidden/>
    <w:unhideWhenUsed/>
    <w:qFormat/>
    <w:rsid w:val="00F5438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D3B"/>
    <w:rPr>
      <w:rFonts w:ascii="Arial" w:eastAsia="MS Gothic" w:hAnsi="Arial" w:cs="Times New Roman"/>
      <w:b/>
      <w:color w:val="061F57"/>
      <w:kern w:val="28"/>
      <w:sz w:val="52"/>
      <w:szCs w:val="32"/>
      <w:lang w:val="es-ES"/>
    </w:rPr>
  </w:style>
  <w:style w:type="paragraph" w:styleId="Ttulo">
    <w:name w:val="Title"/>
    <w:basedOn w:val="Normal"/>
    <w:link w:val="TtuloCar"/>
    <w:uiPriority w:val="10"/>
    <w:qFormat/>
    <w:rsid w:val="00606D3B"/>
    <w:pPr>
      <w:spacing w:after="200" w:line="240" w:lineRule="auto"/>
    </w:pPr>
    <w:rPr>
      <w:rFonts w:ascii="Arial" w:eastAsia="MS Gothic" w:hAnsi="Arial"/>
      <w:bCs/>
      <w:sz w:val="72"/>
      <w:szCs w:val="52"/>
    </w:rPr>
  </w:style>
  <w:style w:type="character" w:customStyle="1" w:styleId="TtuloCar">
    <w:name w:val="Título Car"/>
    <w:basedOn w:val="Fuentedeprrafopredeter"/>
    <w:link w:val="Ttulo"/>
    <w:uiPriority w:val="10"/>
    <w:rsid w:val="00606D3B"/>
    <w:rPr>
      <w:rFonts w:ascii="Arial" w:eastAsia="MS Gothic" w:hAnsi="Arial" w:cs="Times New Roman"/>
      <w:b/>
      <w:bCs/>
      <w:color w:val="082A75"/>
      <w:sz w:val="72"/>
      <w:szCs w:val="52"/>
      <w:lang w:val="es-ES"/>
    </w:rPr>
  </w:style>
  <w:style w:type="paragraph" w:styleId="Piedepgina">
    <w:name w:val="footer"/>
    <w:basedOn w:val="Normal"/>
    <w:link w:val="PiedepginaCar"/>
    <w:uiPriority w:val="99"/>
    <w:unhideWhenUsed/>
    <w:rsid w:val="00606D3B"/>
  </w:style>
  <w:style w:type="character" w:customStyle="1" w:styleId="PiedepginaCar">
    <w:name w:val="Pie de página Car"/>
    <w:basedOn w:val="Fuentedeprrafopredeter"/>
    <w:link w:val="Piedepgina"/>
    <w:uiPriority w:val="99"/>
    <w:rsid w:val="00606D3B"/>
    <w:rPr>
      <w:rFonts w:ascii="Calibri" w:eastAsia="MS Mincho" w:hAnsi="Calibri" w:cs="Times New Roman"/>
      <w:b/>
      <w:color w:val="082A75"/>
      <w:sz w:val="28"/>
      <w:lang w:val="es-ES"/>
    </w:rPr>
  </w:style>
  <w:style w:type="paragraph" w:customStyle="1" w:styleId="Contenido">
    <w:name w:val="Contenido"/>
    <w:basedOn w:val="Normal"/>
    <w:link w:val="Carcterdecontenido"/>
    <w:qFormat/>
    <w:rsid w:val="00606D3B"/>
    <w:rPr>
      <w:b w:val="0"/>
    </w:rPr>
  </w:style>
  <w:style w:type="character" w:customStyle="1" w:styleId="Carcterdecontenido">
    <w:name w:val="Carácter de contenido"/>
    <w:link w:val="Contenido"/>
    <w:rsid w:val="00606D3B"/>
    <w:rPr>
      <w:rFonts w:ascii="Calibri" w:eastAsia="MS Mincho" w:hAnsi="Calibri" w:cs="Times New Roman"/>
      <w:color w:val="082A75"/>
      <w:sz w:val="28"/>
      <w:lang w:val="es-ES"/>
    </w:rPr>
  </w:style>
  <w:style w:type="character" w:styleId="Hipervnculo">
    <w:name w:val="Hyperlink"/>
    <w:uiPriority w:val="99"/>
    <w:unhideWhenUsed/>
    <w:rsid w:val="00606D3B"/>
    <w:rPr>
      <w:color w:val="3592CF"/>
      <w:u w:val="single"/>
    </w:rPr>
  </w:style>
  <w:style w:type="paragraph" w:styleId="Descripcin">
    <w:name w:val="caption"/>
    <w:basedOn w:val="Normal"/>
    <w:next w:val="Normal"/>
    <w:uiPriority w:val="35"/>
    <w:unhideWhenUsed/>
    <w:qFormat/>
    <w:rsid w:val="00606D3B"/>
    <w:pPr>
      <w:spacing w:after="200" w:line="240" w:lineRule="auto"/>
    </w:pPr>
    <w:rPr>
      <w:rFonts w:asciiTheme="minorHAnsi" w:eastAsiaTheme="minorHAnsi" w:hAnsiTheme="minorHAnsi" w:cstheme="minorBidi"/>
      <w:b w:val="0"/>
      <w:i/>
      <w:iCs/>
      <w:color w:val="44546A" w:themeColor="text2"/>
      <w:kern w:val="2"/>
      <w:sz w:val="18"/>
      <w:szCs w:val="18"/>
      <w:lang w:val="es-EC"/>
      <w14:ligatures w14:val="standardContextual"/>
    </w:rPr>
  </w:style>
  <w:style w:type="paragraph" w:styleId="NormalWeb">
    <w:name w:val="Normal (Web)"/>
    <w:basedOn w:val="Normal"/>
    <w:uiPriority w:val="99"/>
    <w:semiHidden/>
    <w:unhideWhenUsed/>
    <w:rsid w:val="00606D3B"/>
    <w:pPr>
      <w:spacing w:before="100" w:beforeAutospacing="1" w:after="100" w:afterAutospacing="1" w:line="240" w:lineRule="auto"/>
    </w:pPr>
    <w:rPr>
      <w:rFonts w:ascii="Times New Roman" w:eastAsia="Times New Roman" w:hAnsi="Times New Roman"/>
      <w:b w:val="0"/>
      <w:color w:val="auto"/>
      <w:sz w:val="24"/>
      <w:szCs w:val="24"/>
      <w:lang w:val="es-ES_tradnl" w:eastAsia="es-ES_tradnl"/>
    </w:rPr>
  </w:style>
  <w:style w:type="character" w:styleId="nfasis">
    <w:name w:val="Emphasis"/>
    <w:basedOn w:val="Fuentedeprrafopredeter"/>
    <w:uiPriority w:val="20"/>
    <w:qFormat/>
    <w:rsid w:val="00606D3B"/>
    <w:rPr>
      <w:i/>
      <w:iCs/>
    </w:rPr>
  </w:style>
  <w:style w:type="paragraph" w:styleId="Encabezado">
    <w:name w:val="header"/>
    <w:basedOn w:val="Normal"/>
    <w:link w:val="EncabezadoCar"/>
    <w:uiPriority w:val="99"/>
    <w:unhideWhenUsed/>
    <w:rsid w:val="00606D3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06D3B"/>
    <w:rPr>
      <w:rFonts w:ascii="Calibri" w:eastAsia="MS Mincho" w:hAnsi="Calibri" w:cs="Times New Roman"/>
      <w:b/>
      <w:color w:val="082A75"/>
      <w:sz w:val="28"/>
      <w:lang w:val="es-ES"/>
    </w:rPr>
  </w:style>
  <w:style w:type="character" w:styleId="Mencinsinresolver">
    <w:name w:val="Unresolved Mention"/>
    <w:basedOn w:val="Fuentedeprrafopredeter"/>
    <w:uiPriority w:val="99"/>
    <w:semiHidden/>
    <w:unhideWhenUsed/>
    <w:rsid w:val="00606D3B"/>
    <w:rPr>
      <w:color w:val="605E5C"/>
      <w:shd w:val="clear" w:color="auto" w:fill="E1DFDD"/>
    </w:rPr>
  </w:style>
  <w:style w:type="table" w:styleId="Tabladelista6concolores">
    <w:name w:val="List Table 6 Colorful"/>
    <w:basedOn w:val="Tablanormal"/>
    <w:uiPriority w:val="51"/>
    <w:rsid w:val="00CF2C7F"/>
    <w:pPr>
      <w:spacing w:after="0" w:line="240" w:lineRule="auto"/>
    </w:pPr>
    <w:rPr>
      <w:color w:val="000000" w:themeColor="text1"/>
      <w:kern w:val="2"/>
      <w:lang w:val="es-VE"/>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F54385"/>
    <w:rPr>
      <w:rFonts w:asciiTheme="majorHAnsi" w:eastAsiaTheme="majorEastAsia" w:hAnsiTheme="majorHAnsi" w:cstheme="majorBidi"/>
      <w:b/>
      <w:color w:val="1F3763"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9708">
      <w:bodyDiv w:val="1"/>
      <w:marLeft w:val="0"/>
      <w:marRight w:val="0"/>
      <w:marTop w:val="0"/>
      <w:marBottom w:val="0"/>
      <w:divBdr>
        <w:top w:val="none" w:sz="0" w:space="0" w:color="auto"/>
        <w:left w:val="none" w:sz="0" w:space="0" w:color="auto"/>
        <w:bottom w:val="none" w:sz="0" w:space="0" w:color="auto"/>
        <w:right w:val="none" w:sz="0" w:space="0" w:color="auto"/>
      </w:divBdr>
    </w:div>
    <w:div w:id="985084363">
      <w:bodyDiv w:val="1"/>
      <w:marLeft w:val="0"/>
      <w:marRight w:val="0"/>
      <w:marTop w:val="0"/>
      <w:marBottom w:val="0"/>
      <w:divBdr>
        <w:top w:val="none" w:sz="0" w:space="0" w:color="auto"/>
        <w:left w:val="none" w:sz="0" w:space="0" w:color="auto"/>
        <w:bottom w:val="none" w:sz="0" w:space="0" w:color="auto"/>
        <w:right w:val="none" w:sz="0" w:space="0" w:color="auto"/>
      </w:divBdr>
    </w:div>
    <w:div w:id="1535534206">
      <w:bodyDiv w:val="1"/>
      <w:marLeft w:val="0"/>
      <w:marRight w:val="0"/>
      <w:marTop w:val="0"/>
      <w:marBottom w:val="0"/>
      <w:divBdr>
        <w:top w:val="none" w:sz="0" w:space="0" w:color="auto"/>
        <w:left w:val="none" w:sz="0" w:space="0" w:color="auto"/>
        <w:bottom w:val="none" w:sz="0" w:space="0" w:color="auto"/>
        <w:right w:val="none" w:sz="0" w:space="0" w:color="auto"/>
      </w:divBdr>
    </w:div>
    <w:div w:id="17797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47-2270" TargetMode="External"/><Relationship Id="rId13" Type="http://schemas.openxmlformats.org/officeDocument/2006/relationships/hyperlink" Target="http://dspace.unach.edu.ec/handle/51000/14669" TargetMode="External"/><Relationship Id="rId18" Type="http://schemas.openxmlformats.org/officeDocument/2006/relationships/hyperlink" Target="https://doi.org/10.55813/gaea/ccri/v5/nE4/461"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doi.org/10.23857/pc.v8i9.6078" TargetMode="External"/><Relationship Id="rId7" Type="http://schemas.openxmlformats.org/officeDocument/2006/relationships/hyperlink" Target="https://orcid.org/0009-0009-8348-690X" TargetMode="External"/><Relationship Id="rId12" Type="http://schemas.openxmlformats.org/officeDocument/2006/relationships/footer" Target="footer1.xml"/><Relationship Id="rId17" Type="http://schemas.openxmlformats.org/officeDocument/2006/relationships/hyperlink" Target="https://repositorio.utc.edu.ec/handle/123456789/12374" TargetMode="External"/><Relationship Id="rId25" Type="http://schemas.openxmlformats.org/officeDocument/2006/relationships/hyperlink" Target="https://doi.org/10.18235/0002343" TargetMode="External"/><Relationship Id="rId2" Type="http://schemas.openxmlformats.org/officeDocument/2006/relationships/styles" Target="styles.xml"/><Relationship Id="rId16" Type="http://schemas.openxmlformats.org/officeDocument/2006/relationships/hyperlink" Target="https://cienciaysociedaduatf.com/index.php/ciesocieuatf/article/view/121" TargetMode="External"/><Relationship Id="rId20" Type="http://schemas.openxmlformats.org/officeDocument/2006/relationships/hyperlink" Target="http://dspace.unach.edu.ec/handle/51000/155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repositorio.uta.edu.ec/items/41cee6c4-5f26-4cd9-bd9d-95641197121f" TargetMode="External"/><Relationship Id="rId5" Type="http://schemas.openxmlformats.org/officeDocument/2006/relationships/footnotes" Target="footnotes.xml"/><Relationship Id="rId15" Type="http://schemas.openxmlformats.org/officeDocument/2006/relationships/hyperlink" Target="https://doi.org/10.33448/rsd-v14i6.49088" TargetMode="External"/><Relationship Id="rId23" Type="http://schemas.openxmlformats.org/officeDocument/2006/relationships/hyperlink" Target="https://doi.org/10.31637/epsir-2025-201" TargetMode="External"/><Relationship Id="rId28" Type="http://schemas.openxmlformats.org/officeDocument/2006/relationships/header" Target="header3.xml"/><Relationship Id="rId10" Type="http://schemas.openxmlformats.org/officeDocument/2006/relationships/hyperlink" Target="mailto:alexandra.alajo@utc.edu.ec" TargetMode="External"/><Relationship Id="rId19" Type="http://schemas.openxmlformats.org/officeDocument/2006/relationships/hyperlink" Target="https://doi.org/10.63618/omd/isj/v2/n4/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ever.zapata0046@utc.edu.ec" TargetMode="External"/><Relationship Id="rId14" Type="http://schemas.openxmlformats.org/officeDocument/2006/relationships/hyperlink" Target="https://doi.org/10.37811/cl_rcm.v9i1.16022" TargetMode="External"/><Relationship Id="rId22" Type="http://schemas.openxmlformats.org/officeDocument/2006/relationships/hyperlink" Target="https://dialnet.unirioja.es/descarga/articulo/9931330.pdf"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éptima Edición.xsl" StyleName="APA" Version="7"/>
</file>

<file path=customXml/itemProps1.xml><?xml version="1.0" encoding="utf-8"?>
<ds:datastoreItem xmlns:ds="http://schemas.openxmlformats.org/officeDocument/2006/customXml" ds:itemID="{2651C754-99D1-4EFC-BD33-2C8ED58B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7820</Words>
  <Characters>43010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13</cp:revision>
  <cp:lastPrinted>2025-10-09T03:39:00Z</cp:lastPrinted>
  <dcterms:created xsi:type="dcterms:W3CDTF">2025-10-04T19:50:00Z</dcterms:created>
  <dcterms:modified xsi:type="dcterms:W3CDTF">2025-10-14T03:41:00Z</dcterms:modified>
</cp:coreProperties>
</file>